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widowControl w:val="0"/>
        <w:kinsoku/>
        <w:wordWrap/>
        <w:overflowPunct/>
        <w:topLinePunct w:val="0"/>
        <w:bidi w:val="0"/>
        <w:snapToGrid/>
        <w:spacing w:beforeLines="0" w:afterLines="0" w:line="600" w:lineRule="exact"/>
        <w:jc w:val="both"/>
        <w:textAlignment w:val="auto"/>
        <w:rPr>
          <w:rFonts w:hint="eastAsia" w:ascii="黑体" w:hAnsi="黑体" w:eastAsia="黑体"/>
          <w:b w:val="0"/>
          <w:bCs w:val="0"/>
          <w:kern w:val="2"/>
          <w:sz w:val="32"/>
          <w:szCs w:val="24"/>
          <w:lang w:val="zh-CN"/>
        </w:rPr>
      </w:pPr>
    </w:p>
    <w:p>
      <w:pPr>
        <w:pageBreakBefore w:val="0"/>
        <w:widowControl w:val="0"/>
        <w:kinsoku/>
        <w:wordWrap/>
        <w:overflowPunct/>
        <w:topLinePunct w:val="0"/>
        <w:bidi w:val="0"/>
        <w:snapToGrid/>
        <w:spacing w:beforeLines="0" w:afterLines="0" w:line="600" w:lineRule="exact"/>
        <w:jc w:val="center"/>
        <w:textAlignment w:val="auto"/>
        <w:rPr>
          <w:rFonts w:hint="eastAsia" w:ascii="黑体" w:hAnsi="黑体" w:eastAsia="黑体"/>
          <w:b w:val="0"/>
          <w:bCs w:val="0"/>
          <w:kern w:val="2"/>
          <w:sz w:val="44"/>
          <w:szCs w:val="24"/>
          <w:lang w:val="zh-CN"/>
        </w:rPr>
      </w:pPr>
    </w:p>
    <w:p>
      <w:pPr>
        <w:pageBreakBefore w:val="0"/>
        <w:widowControl w:val="0"/>
        <w:kinsoku/>
        <w:wordWrap/>
        <w:overflowPunct/>
        <w:topLinePunct w:val="0"/>
        <w:bidi w:val="0"/>
        <w:snapToGrid/>
        <w:spacing w:beforeLines="0" w:afterLines="0" w:line="600" w:lineRule="exact"/>
        <w:jc w:val="both"/>
        <w:textAlignment w:val="auto"/>
        <w:rPr>
          <w:rFonts w:hint="eastAsia" w:ascii="黑体" w:hAnsi="黑体" w:eastAsia="黑体"/>
          <w:b w:val="0"/>
          <w:bCs w:val="0"/>
          <w:kern w:val="2"/>
          <w:sz w:val="32"/>
          <w:szCs w:val="24"/>
          <w:lang w:val="zh-CN"/>
        </w:rPr>
      </w:pPr>
    </w:p>
    <w:p>
      <w:pPr>
        <w:pageBreakBefore w:val="0"/>
        <w:widowControl w:val="0"/>
        <w:kinsoku/>
        <w:wordWrap/>
        <w:overflowPunct/>
        <w:topLinePunct w:val="0"/>
        <w:bidi w:val="0"/>
        <w:snapToGrid/>
        <w:spacing w:beforeLines="0" w:afterLines="0" w:line="600" w:lineRule="exact"/>
        <w:jc w:val="center"/>
        <w:textAlignment w:val="auto"/>
        <w:rPr>
          <w:rFonts w:hint="eastAsia" w:ascii="黑体" w:hAnsi="黑体" w:eastAsia="黑体"/>
          <w:b w:val="0"/>
          <w:bCs w:val="0"/>
          <w:kern w:val="2"/>
          <w:sz w:val="44"/>
          <w:szCs w:val="24"/>
          <w:lang w:val="zh-CN"/>
        </w:rPr>
      </w:pPr>
    </w:p>
    <w:p>
      <w:pPr>
        <w:pageBreakBefore w:val="0"/>
        <w:widowControl w:val="0"/>
        <w:kinsoku/>
        <w:wordWrap/>
        <w:overflowPunct/>
        <w:topLinePunct w:val="0"/>
        <w:bidi w:val="0"/>
        <w:snapToGrid/>
        <w:spacing w:beforeLines="0" w:afterLines="0" w:line="600" w:lineRule="exact"/>
        <w:jc w:val="center"/>
        <w:textAlignment w:val="auto"/>
        <w:rPr>
          <w:rFonts w:hint="default" w:ascii="Times New Roman" w:hAnsi="Times New Roman" w:eastAsia="Times New Roman"/>
          <w:b w:val="0"/>
          <w:bCs w:val="0"/>
          <w:kern w:val="2"/>
          <w:sz w:val="44"/>
          <w:szCs w:val="24"/>
          <w:lang w:val="zh-CN"/>
        </w:rPr>
      </w:pPr>
    </w:p>
    <w:p>
      <w:pPr>
        <w:pageBreakBefore w:val="0"/>
        <w:widowControl w:val="0"/>
        <w:kinsoku/>
        <w:wordWrap/>
        <w:overflowPunct/>
        <w:topLinePunct w:val="0"/>
        <w:bidi w:val="0"/>
        <w:snapToGrid/>
        <w:spacing w:beforeLines="0" w:afterLines="0" w:line="600" w:lineRule="exact"/>
        <w:jc w:val="center"/>
        <w:textAlignment w:val="auto"/>
        <w:rPr>
          <w:rFonts w:hint="default" w:ascii="Times New Roman" w:hAnsi="Times New Roman" w:eastAsia="Times New Roman"/>
          <w:b w:val="0"/>
          <w:bCs w:val="0"/>
          <w:kern w:val="2"/>
          <w:sz w:val="44"/>
          <w:szCs w:val="24"/>
          <w:lang w:val="zh-CN"/>
        </w:rPr>
      </w:pPr>
    </w:p>
    <w:p>
      <w:pPr>
        <w:pageBreakBefore w:val="0"/>
        <w:widowControl w:val="0"/>
        <w:kinsoku/>
        <w:wordWrap/>
        <w:overflowPunct/>
        <w:topLinePunct w:val="0"/>
        <w:bidi w:val="0"/>
        <w:snapToGrid/>
        <w:spacing w:beforeLines="0" w:afterLines="0" w:line="600" w:lineRule="exact"/>
        <w:jc w:val="center"/>
        <w:textAlignment w:val="auto"/>
        <w:rPr>
          <w:rFonts w:hint="default" w:ascii="Times New Roman" w:hAnsi="Times New Roman" w:eastAsia="Times New Roman"/>
          <w:b w:val="0"/>
          <w:bCs w:val="0"/>
          <w:kern w:val="2"/>
          <w:sz w:val="44"/>
          <w:szCs w:val="24"/>
          <w:lang w:val="zh-CN"/>
        </w:rPr>
      </w:pPr>
    </w:p>
    <w:p>
      <w:pPr>
        <w:pageBreakBefore w:val="0"/>
        <w:widowControl w:val="0"/>
        <w:kinsoku/>
        <w:wordWrap/>
        <w:overflowPunct/>
        <w:topLinePunct w:val="0"/>
        <w:bidi w:val="0"/>
        <w:snapToGrid/>
        <w:spacing w:beforeLines="0" w:afterLines="0" w:line="600" w:lineRule="exact"/>
        <w:jc w:val="center"/>
        <w:textAlignment w:val="auto"/>
        <w:rPr>
          <w:rFonts w:hint="default" w:ascii="Times New Roman" w:hAnsi="Times New Roman" w:eastAsia="Times New Roman"/>
          <w:b w:val="0"/>
          <w:bCs w:val="0"/>
          <w:kern w:val="2"/>
          <w:sz w:val="44"/>
          <w:szCs w:val="24"/>
          <w:lang w:val="zh-CN"/>
        </w:rPr>
      </w:pPr>
    </w:p>
    <w:p>
      <w:pPr>
        <w:pageBreakBefore w:val="0"/>
        <w:widowControl w:val="0"/>
        <w:kinsoku/>
        <w:wordWrap/>
        <w:overflowPunct/>
        <w:topLinePunct w:val="0"/>
        <w:bidi w:val="0"/>
        <w:snapToGrid/>
        <w:spacing w:beforeLines="0" w:afterLines="0" w:line="600" w:lineRule="exact"/>
        <w:jc w:val="center"/>
        <w:textAlignment w:val="auto"/>
        <w:rPr>
          <w:rFonts w:hint="default" w:ascii="Times New Roman" w:hAnsi="Times New Roman" w:eastAsia="Times New Roman"/>
          <w:b w:val="0"/>
          <w:bCs w:val="0"/>
          <w:kern w:val="2"/>
          <w:sz w:val="44"/>
          <w:szCs w:val="24"/>
          <w:lang w:val="zh-CN"/>
        </w:rPr>
      </w:pPr>
    </w:p>
    <w:p>
      <w:pPr>
        <w:pageBreakBefore w:val="0"/>
        <w:widowControl w:val="0"/>
        <w:kinsoku/>
        <w:wordWrap/>
        <w:overflowPunct/>
        <w:topLinePunct w:val="0"/>
        <w:bidi w:val="0"/>
        <w:snapToGrid/>
        <w:spacing w:beforeLines="0" w:afterLines="0" w:line="600" w:lineRule="exact"/>
        <w:jc w:val="center"/>
        <w:textAlignment w:val="auto"/>
        <w:rPr>
          <w:rFonts w:hint="default" w:ascii="Times New Roman" w:hAnsi="Times New Roman" w:eastAsia="Times New Roman"/>
          <w:b w:val="0"/>
          <w:bCs w:val="0"/>
          <w:kern w:val="2"/>
          <w:sz w:val="44"/>
          <w:szCs w:val="24"/>
          <w:lang w:val="zh-CN"/>
        </w:rPr>
      </w:pPr>
    </w:p>
    <w:p>
      <w:pPr>
        <w:pageBreakBefore w:val="0"/>
        <w:widowControl w:val="0"/>
        <w:kinsoku/>
        <w:wordWrap/>
        <w:overflowPunct/>
        <w:topLinePunct w:val="0"/>
        <w:bidi w:val="0"/>
        <w:snapToGrid/>
        <w:spacing w:beforeLines="0" w:afterLines="0" w:line="600" w:lineRule="exact"/>
        <w:jc w:val="center"/>
        <w:textAlignment w:val="auto"/>
        <w:rPr>
          <w:rFonts w:hint="default" w:ascii="Times New Roman" w:hAnsi="Times New Roman" w:eastAsia="Times New Roman"/>
          <w:b w:val="0"/>
          <w:bCs w:val="0"/>
          <w:kern w:val="2"/>
          <w:sz w:val="44"/>
          <w:szCs w:val="24"/>
          <w:lang w:val="zh-CN"/>
        </w:rPr>
      </w:pPr>
    </w:p>
    <w:p>
      <w:pPr>
        <w:pageBreakBefore w:val="0"/>
        <w:widowControl w:val="0"/>
        <w:kinsoku/>
        <w:wordWrap/>
        <w:overflowPunct/>
        <w:topLinePunct w:val="0"/>
        <w:bidi w:val="0"/>
        <w:snapToGrid/>
        <w:spacing w:beforeLines="0" w:afterLines="0" w:line="600" w:lineRule="exact"/>
        <w:jc w:val="center"/>
        <w:textAlignment w:val="auto"/>
        <w:rPr>
          <w:rFonts w:hint="default" w:ascii="Times New Roman" w:hAnsi="Times New Roman" w:eastAsia="Times New Roman"/>
          <w:b w:val="0"/>
          <w:bCs w:val="0"/>
          <w:kern w:val="2"/>
          <w:sz w:val="44"/>
          <w:szCs w:val="24"/>
          <w:lang w:val="zh-CN"/>
        </w:rPr>
      </w:pPr>
    </w:p>
    <w:p>
      <w:pPr>
        <w:pageBreakBefore w:val="0"/>
        <w:widowControl w:val="0"/>
        <w:kinsoku/>
        <w:wordWrap/>
        <w:overflowPunct/>
        <w:topLinePunct w:val="0"/>
        <w:bidi w:val="0"/>
        <w:snapToGrid/>
        <w:spacing w:beforeLines="0" w:afterLines="0" w:line="600" w:lineRule="exact"/>
        <w:jc w:val="center"/>
        <w:textAlignment w:val="auto"/>
        <w:rPr>
          <w:rFonts w:hint="default" w:ascii="Times New Roman" w:hAnsi="Times New Roman" w:eastAsia="Times New Roman"/>
          <w:b w:val="0"/>
          <w:bCs w:val="0"/>
          <w:kern w:val="2"/>
          <w:sz w:val="44"/>
          <w:szCs w:val="24"/>
          <w:lang w:val="zh-CN"/>
        </w:rPr>
      </w:pPr>
    </w:p>
    <w:p>
      <w:pPr>
        <w:pageBreakBefore w:val="0"/>
        <w:widowControl w:val="0"/>
        <w:kinsoku/>
        <w:wordWrap/>
        <w:overflowPunct/>
        <w:topLinePunct w:val="0"/>
        <w:bidi w:val="0"/>
        <w:snapToGrid/>
        <w:spacing w:beforeLines="0" w:afterLines="0" w:line="600" w:lineRule="exact"/>
        <w:jc w:val="center"/>
        <w:textAlignment w:val="auto"/>
        <w:rPr>
          <w:rFonts w:hint="eastAsia" w:ascii="方正小标宋简体" w:hAnsi="方正小标宋简体" w:eastAsia="方正小标宋简体"/>
          <w:b w:val="0"/>
          <w:bCs w:val="0"/>
          <w:sz w:val="48"/>
          <w:szCs w:val="24"/>
          <w:lang w:val="zh-CN"/>
        </w:rPr>
      </w:pPr>
      <w:r>
        <w:rPr>
          <w:rFonts w:hint="eastAsia" w:ascii="方正小标宋简体" w:hAnsi="方正小标宋简体" w:eastAsia="方正小标宋简体"/>
          <w:b w:val="0"/>
          <w:bCs w:val="0"/>
          <w:sz w:val="48"/>
          <w:szCs w:val="24"/>
          <w:lang w:val="zh-CN"/>
        </w:rPr>
        <w:t>天津市滨海新区</w:t>
      </w:r>
      <w:r>
        <w:rPr>
          <w:rFonts w:hint="eastAsia" w:ascii="方正小标宋简体" w:hAnsi="方正小标宋简体" w:eastAsia="方正小标宋简体"/>
          <w:b w:val="0"/>
          <w:bCs w:val="0"/>
          <w:sz w:val="48"/>
          <w:szCs w:val="24"/>
          <w:lang w:val="zh-CN" w:eastAsia="zh-CN"/>
        </w:rPr>
        <w:t>塘沽</w:t>
      </w:r>
      <w:r>
        <w:rPr>
          <w:rFonts w:hint="eastAsia" w:ascii="方正小标宋简体" w:hAnsi="方正小标宋简体" w:eastAsia="方正小标宋简体"/>
          <w:b w:val="0"/>
          <w:bCs w:val="0"/>
          <w:sz w:val="48"/>
          <w:szCs w:val="24"/>
          <w:lang w:val="zh-CN"/>
        </w:rPr>
        <w:t>卫生学校</w:t>
      </w:r>
    </w:p>
    <w:p>
      <w:pPr>
        <w:pageBreakBefore w:val="0"/>
        <w:widowControl w:val="0"/>
        <w:kinsoku/>
        <w:wordWrap/>
        <w:overflowPunct/>
        <w:topLinePunct w:val="0"/>
        <w:bidi w:val="0"/>
        <w:snapToGrid/>
        <w:spacing w:beforeLines="0" w:afterLines="0" w:line="600" w:lineRule="exact"/>
        <w:jc w:val="center"/>
        <w:textAlignment w:val="auto"/>
        <w:rPr>
          <w:rFonts w:hint="eastAsia" w:ascii="方正小标宋简体" w:hAnsi="方正小标宋简体" w:eastAsia="方正小标宋简体"/>
          <w:b w:val="0"/>
          <w:bCs w:val="0"/>
          <w:sz w:val="48"/>
          <w:szCs w:val="24"/>
          <w:lang w:val="zh-CN"/>
        </w:rPr>
      </w:pPr>
      <w:r>
        <w:rPr>
          <w:rFonts w:hint="eastAsia" w:ascii="方正小标宋简体" w:hAnsi="方正小标宋简体" w:eastAsia="方正小标宋简体"/>
          <w:b w:val="0"/>
          <w:bCs w:val="0"/>
          <w:sz w:val="48"/>
          <w:szCs w:val="24"/>
          <w:lang w:val="zh-CN"/>
        </w:rPr>
        <w:t>2022年度部门决算</w:t>
      </w:r>
    </w:p>
    <w:p>
      <w:pPr>
        <w:pageBreakBefore w:val="0"/>
        <w:widowControl w:val="0"/>
        <w:kinsoku/>
        <w:wordWrap/>
        <w:overflowPunct/>
        <w:topLinePunct w:val="0"/>
        <w:bidi w:val="0"/>
        <w:snapToGrid/>
        <w:spacing w:beforeLines="0" w:afterLines="0" w:line="600" w:lineRule="exact"/>
        <w:jc w:val="center"/>
        <w:textAlignment w:val="auto"/>
        <w:rPr>
          <w:rFonts w:hint="eastAsia" w:ascii="黑体" w:hAnsi="黑体" w:eastAsia="黑体"/>
          <w:b w:val="0"/>
          <w:bCs w:val="0"/>
          <w:kern w:val="2"/>
          <w:sz w:val="30"/>
          <w:szCs w:val="24"/>
          <w:lang w:val="en-US"/>
        </w:rPr>
      </w:pPr>
    </w:p>
    <w:p>
      <w:pPr>
        <w:pageBreakBefore w:val="0"/>
        <w:widowControl w:val="0"/>
        <w:kinsoku/>
        <w:wordWrap/>
        <w:overflowPunct/>
        <w:topLinePunct w:val="0"/>
        <w:bidi w:val="0"/>
        <w:snapToGrid/>
        <w:spacing w:beforeLines="0" w:afterLines="0" w:line="600" w:lineRule="exact"/>
        <w:jc w:val="center"/>
        <w:textAlignment w:val="auto"/>
        <w:rPr>
          <w:rFonts w:hint="eastAsia" w:ascii="黑体" w:hAnsi="黑体" w:eastAsia="黑体"/>
          <w:b w:val="0"/>
          <w:bCs w:val="0"/>
          <w:kern w:val="2"/>
          <w:sz w:val="30"/>
          <w:szCs w:val="24"/>
          <w:lang w:val="en-US"/>
        </w:rPr>
      </w:pPr>
    </w:p>
    <w:p>
      <w:pPr>
        <w:pageBreakBefore w:val="0"/>
        <w:widowControl w:val="0"/>
        <w:kinsoku/>
        <w:wordWrap/>
        <w:overflowPunct/>
        <w:topLinePunct w:val="0"/>
        <w:bidi w:val="0"/>
        <w:snapToGrid/>
        <w:spacing w:beforeLines="0" w:afterLines="0" w:line="600" w:lineRule="exact"/>
        <w:jc w:val="center"/>
        <w:textAlignment w:val="auto"/>
        <w:rPr>
          <w:rFonts w:hint="eastAsia" w:ascii="黑体" w:hAnsi="黑体" w:eastAsia="黑体"/>
          <w:b w:val="0"/>
          <w:bCs w:val="0"/>
          <w:kern w:val="2"/>
          <w:sz w:val="30"/>
          <w:szCs w:val="24"/>
          <w:lang w:val="en-US"/>
        </w:rPr>
      </w:pPr>
    </w:p>
    <w:p>
      <w:pPr>
        <w:pageBreakBefore w:val="0"/>
        <w:widowControl w:val="0"/>
        <w:kinsoku/>
        <w:wordWrap/>
        <w:overflowPunct/>
        <w:topLinePunct w:val="0"/>
        <w:bidi w:val="0"/>
        <w:snapToGrid/>
        <w:spacing w:beforeLines="0" w:afterLines="0" w:line="600" w:lineRule="exact"/>
        <w:jc w:val="center"/>
        <w:textAlignment w:val="auto"/>
        <w:rPr>
          <w:rFonts w:hint="eastAsia" w:ascii="黑体" w:hAnsi="黑体" w:eastAsia="黑体"/>
          <w:b w:val="0"/>
          <w:bCs w:val="0"/>
          <w:kern w:val="2"/>
          <w:sz w:val="30"/>
          <w:szCs w:val="24"/>
          <w:lang w:val="en-US"/>
        </w:rPr>
      </w:pPr>
    </w:p>
    <w:p>
      <w:pPr>
        <w:pageBreakBefore w:val="0"/>
        <w:widowControl w:val="0"/>
        <w:kinsoku/>
        <w:wordWrap/>
        <w:overflowPunct/>
        <w:topLinePunct w:val="0"/>
        <w:bidi w:val="0"/>
        <w:snapToGrid/>
        <w:spacing w:beforeLines="0" w:afterLines="0" w:line="600" w:lineRule="exact"/>
        <w:jc w:val="center"/>
        <w:textAlignment w:val="auto"/>
        <w:rPr>
          <w:rFonts w:hint="eastAsia" w:ascii="黑体" w:hAnsi="黑体" w:eastAsia="黑体"/>
          <w:b w:val="0"/>
          <w:bCs w:val="0"/>
          <w:kern w:val="2"/>
          <w:sz w:val="30"/>
          <w:szCs w:val="24"/>
          <w:lang w:val="en-US"/>
        </w:rPr>
      </w:pPr>
    </w:p>
    <w:p>
      <w:pPr>
        <w:pageBreakBefore w:val="0"/>
        <w:widowControl w:val="0"/>
        <w:kinsoku/>
        <w:wordWrap/>
        <w:overflowPunct/>
        <w:topLinePunct w:val="0"/>
        <w:bidi w:val="0"/>
        <w:snapToGrid/>
        <w:spacing w:beforeLines="0" w:afterLines="0" w:line="600" w:lineRule="exact"/>
        <w:jc w:val="both"/>
        <w:textAlignment w:val="auto"/>
        <w:rPr>
          <w:rFonts w:hint="eastAsia" w:ascii="黑体" w:hAnsi="黑体" w:eastAsia="黑体"/>
          <w:b w:val="0"/>
          <w:bCs w:val="0"/>
          <w:sz w:val="44"/>
          <w:szCs w:val="24"/>
          <w:lang w:val="en-US"/>
        </w:rPr>
      </w:pPr>
    </w:p>
    <w:p>
      <w:pPr>
        <w:pageBreakBefore w:val="0"/>
        <w:widowControl w:val="0"/>
        <w:kinsoku/>
        <w:wordWrap/>
        <w:overflowPunct/>
        <w:topLinePunct w:val="0"/>
        <w:bidi w:val="0"/>
        <w:snapToGrid/>
        <w:spacing w:beforeLines="0" w:afterLines="0" w:line="600" w:lineRule="exact"/>
        <w:jc w:val="center"/>
        <w:textAlignment w:val="auto"/>
        <w:rPr>
          <w:rFonts w:hint="eastAsia" w:ascii="黑体" w:hAnsi="黑体" w:eastAsia="黑体"/>
          <w:b w:val="0"/>
          <w:bCs w:val="0"/>
          <w:sz w:val="44"/>
          <w:szCs w:val="24"/>
          <w:lang w:val="en-US"/>
        </w:rPr>
      </w:pPr>
      <w:r>
        <w:rPr>
          <w:rFonts w:hint="eastAsia" w:ascii="黑体" w:hAnsi="黑体" w:eastAsia="黑体"/>
          <w:b w:val="0"/>
          <w:bCs w:val="0"/>
          <w:sz w:val="44"/>
          <w:szCs w:val="24"/>
          <w:lang w:val="en-US"/>
        </w:rPr>
        <w:t>目   录</w:t>
      </w:r>
    </w:p>
    <w:p>
      <w:pPr>
        <w:pageBreakBefore w:val="0"/>
        <w:widowControl w:val="0"/>
        <w:kinsoku/>
        <w:wordWrap/>
        <w:overflowPunct/>
        <w:topLinePunct w:val="0"/>
        <w:bidi w:val="0"/>
        <w:snapToGrid/>
        <w:spacing w:beforeLines="0" w:afterLines="0" w:line="600" w:lineRule="exact"/>
        <w:textAlignment w:val="auto"/>
        <w:rPr>
          <w:rFonts w:hint="eastAsia" w:ascii="黑体" w:hAnsi="黑体" w:eastAsia="黑体"/>
          <w:b w:val="0"/>
          <w:bCs w:val="0"/>
          <w:sz w:val="30"/>
          <w:szCs w:val="24"/>
          <w:lang w:val="en-US"/>
        </w:rPr>
      </w:pPr>
    </w:p>
    <w:p>
      <w:pPr>
        <w:pageBreakBefore w:val="0"/>
        <w:widowControl w:val="0"/>
        <w:tabs>
          <w:tab w:val="right" w:leader="dot" w:pos="8306"/>
        </w:tabs>
        <w:kinsoku/>
        <w:wordWrap/>
        <w:overflowPunct/>
        <w:topLinePunct w:val="0"/>
        <w:bidi w:val="0"/>
        <w:snapToGrid/>
        <w:spacing w:beforeLines="0" w:afterLines="0" w:line="600" w:lineRule="exact"/>
        <w:textAlignment w:val="auto"/>
        <w:rPr>
          <w:rFonts w:hint="default" w:ascii="Times New Roman" w:hAnsi="Times New Roman" w:eastAsia="Times New Roman"/>
          <w:b w:val="0"/>
          <w:bCs w:val="0"/>
          <w:sz w:val="30"/>
          <w:szCs w:val="24"/>
        </w:rPr>
      </w:pPr>
      <w:r>
        <w:rPr>
          <w:rFonts w:hint="eastAsia" w:ascii="方正小标宋简体" w:hAnsi="方正小标宋简体" w:eastAsia="方正小标宋简体"/>
          <w:b w:val="0"/>
          <w:bCs w:val="0"/>
          <w:sz w:val="30"/>
          <w:szCs w:val="24"/>
        </w:rPr>
        <w:t>第一部分  概 况</w:t>
      </w:r>
      <w:r>
        <w:rPr>
          <w:rFonts w:hint="default" w:ascii="Times New Roman" w:hAnsi="Times New Roman" w:eastAsia="Times New Roman"/>
          <w:b w:val="0"/>
          <w:bCs w:val="0"/>
          <w:sz w:val="30"/>
          <w:szCs w:val="24"/>
        </w:rPr>
        <w:tab/>
      </w:r>
      <w:r>
        <w:rPr>
          <w:rFonts w:hint="default" w:ascii="Times New Roman" w:hAnsi="Times New Roman" w:eastAsia="Times New Roman"/>
          <w:b w:val="0"/>
          <w:bCs w:val="0"/>
          <w:sz w:val="30"/>
          <w:szCs w:val="24"/>
        </w:rPr>
        <w:t>1</w:t>
      </w:r>
    </w:p>
    <w:p>
      <w:pPr>
        <w:pageBreakBefore w:val="0"/>
        <w:widowControl w:val="0"/>
        <w:tabs>
          <w:tab w:val="right" w:leader="dot" w:pos="8306"/>
        </w:tabs>
        <w:kinsoku/>
        <w:wordWrap/>
        <w:overflowPunct/>
        <w:topLinePunct w:val="0"/>
        <w:bidi w:val="0"/>
        <w:snapToGrid/>
        <w:spacing w:beforeLines="0" w:afterLines="0" w:line="600" w:lineRule="exact"/>
        <w:ind w:left="220"/>
        <w:textAlignment w:val="auto"/>
        <w:rPr>
          <w:rFonts w:hint="default" w:ascii="Times New Roman" w:hAnsi="Times New Roman" w:eastAsia="Times New Roman"/>
          <w:b w:val="0"/>
          <w:bCs w:val="0"/>
          <w:sz w:val="30"/>
          <w:szCs w:val="24"/>
          <w:lang w:val="en-US"/>
        </w:rPr>
      </w:pPr>
      <w:r>
        <w:rPr>
          <w:rFonts w:hint="eastAsia" w:ascii="仿宋_GB2312" w:hAnsi="仿宋_GB2312" w:eastAsia="仿宋_GB2312"/>
          <w:b w:val="0"/>
          <w:bCs w:val="0"/>
          <w:sz w:val="30"/>
          <w:szCs w:val="24"/>
          <w:lang w:val="en-US"/>
        </w:rPr>
        <w:t>一、主要职责</w:t>
      </w:r>
      <w:r>
        <w:rPr>
          <w:rFonts w:hint="default" w:ascii="Times New Roman" w:hAnsi="Times New Roman" w:eastAsia="Times New Roman"/>
          <w:b w:val="0"/>
          <w:bCs w:val="0"/>
          <w:sz w:val="30"/>
          <w:szCs w:val="24"/>
          <w:lang w:val="en-US"/>
        </w:rPr>
        <w:tab/>
      </w:r>
      <w:r>
        <w:rPr>
          <w:rFonts w:hint="default" w:ascii="Times New Roman" w:hAnsi="Times New Roman" w:eastAsia="Times New Roman"/>
          <w:b w:val="0"/>
          <w:bCs w:val="0"/>
          <w:sz w:val="30"/>
          <w:szCs w:val="24"/>
          <w:lang w:val="en-US"/>
        </w:rPr>
        <w:t>1</w:t>
      </w:r>
    </w:p>
    <w:p>
      <w:pPr>
        <w:pageBreakBefore w:val="0"/>
        <w:widowControl w:val="0"/>
        <w:tabs>
          <w:tab w:val="right" w:leader="dot" w:pos="8306"/>
        </w:tabs>
        <w:kinsoku/>
        <w:wordWrap/>
        <w:overflowPunct/>
        <w:topLinePunct w:val="0"/>
        <w:bidi w:val="0"/>
        <w:snapToGrid/>
        <w:spacing w:beforeLines="0" w:afterLines="0" w:line="600" w:lineRule="exact"/>
        <w:ind w:left="220"/>
        <w:textAlignment w:val="auto"/>
        <w:rPr>
          <w:rFonts w:hint="eastAsia" w:ascii="Times New Roman" w:hAnsi="Times New Roman" w:eastAsia="宋体"/>
          <w:b w:val="0"/>
          <w:bCs w:val="0"/>
          <w:sz w:val="30"/>
          <w:szCs w:val="24"/>
          <w:lang w:val="en-US" w:eastAsia="zh-CN"/>
        </w:rPr>
      </w:pPr>
      <w:r>
        <w:rPr>
          <w:rFonts w:hint="eastAsia" w:ascii="仿宋_GB2312" w:hAnsi="仿宋_GB2312" w:eastAsia="仿宋_GB2312"/>
          <w:b w:val="0"/>
          <w:bCs w:val="0"/>
          <w:sz w:val="30"/>
          <w:szCs w:val="24"/>
          <w:lang w:val="en-US"/>
        </w:rPr>
        <w:t>二、机构设置</w:t>
      </w:r>
      <w:r>
        <w:rPr>
          <w:rFonts w:hint="default" w:ascii="Times New Roman" w:hAnsi="Times New Roman" w:eastAsia="Times New Roman"/>
          <w:b w:val="0"/>
          <w:bCs w:val="0"/>
          <w:sz w:val="30"/>
          <w:szCs w:val="24"/>
          <w:lang w:val="en-US"/>
        </w:rPr>
        <w:tab/>
      </w:r>
      <w:r>
        <w:rPr>
          <w:rFonts w:hint="eastAsia"/>
          <w:b w:val="0"/>
          <w:bCs w:val="0"/>
          <w:sz w:val="30"/>
          <w:szCs w:val="24"/>
          <w:lang w:val="en-US" w:eastAsia="zh-CN"/>
        </w:rPr>
        <w:t>1</w:t>
      </w:r>
    </w:p>
    <w:p>
      <w:pPr>
        <w:pageBreakBefore w:val="0"/>
        <w:widowControl w:val="0"/>
        <w:tabs>
          <w:tab w:val="right" w:leader="dot" w:pos="8306"/>
        </w:tabs>
        <w:kinsoku/>
        <w:wordWrap/>
        <w:overflowPunct/>
        <w:topLinePunct w:val="0"/>
        <w:bidi w:val="0"/>
        <w:snapToGrid/>
        <w:spacing w:beforeLines="0" w:afterLines="0" w:line="600" w:lineRule="exact"/>
        <w:textAlignment w:val="auto"/>
        <w:rPr>
          <w:rFonts w:hint="eastAsia" w:ascii="Times New Roman" w:hAnsi="Times New Roman" w:eastAsia="宋体"/>
          <w:b w:val="0"/>
          <w:bCs w:val="0"/>
          <w:sz w:val="30"/>
          <w:szCs w:val="24"/>
          <w:lang w:eastAsia="zh-CN"/>
        </w:rPr>
      </w:pPr>
      <w:r>
        <w:rPr>
          <w:rFonts w:hint="eastAsia" w:ascii="方正小标宋简体" w:hAnsi="方正小标宋简体" w:eastAsia="方正小标宋简体"/>
          <w:b w:val="0"/>
          <w:bCs w:val="0"/>
          <w:sz w:val="30"/>
          <w:szCs w:val="24"/>
        </w:rPr>
        <w:t>第二部分  2022年度部门决算表</w:t>
      </w:r>
      <w:r>
        <w:rPr>
          <w:rFonts w:hint="default" w:ascii="Times New Roman" w:hAnsi="Times New Roman" w:eastAsia="Times New Roman"/>
          <w:b w:val="0"/>
          <w:bCs w:val="0"/>
          <w:sz w:val="30"/>
          <w:szCs w:val="24"/>
        </w:rPr>
        <w:tab/>
      </w:r>
      <w:r>
        <w:rPr>
          <w:rFonts w:hint="eastAsia"/>
          <w:b w:val="0"/>
          <w:bCs w:val="0"/>
          <w:sz w:val="30"/>
          <w:szCs w:val="24"/>
          <w:lang w:val="en-US" w:eastAsia="zh-CN"/>
        </w:rPr>
        <w:t>2</w:t>
      </w:r>
    </w:p>
    <w:p>
      <w:pPr>
        <w:pageBreakBefore w:val="0"/>
        <w:widowControl w:val="0"/>
        <w:tabs>
          <w:tab w:val="right" w:leader="dot" w:pos="8306"/>
        </w:tabs>
        <w:kinsoku/>
        <w:wordWrap/>
        <w:overflowPunct/>
        <w:topLinePunct w:val="0"/>
        <w:bidi w:val="0"/>
        <w:snapToGrid/>
        <w:spacing w:beforeLines="0" w:afterLines="0" w:line="600" w:lineRule="exact"/>
        <w:ind w:left="220"/>
        <w:textAlignment w:val="auto"/>
        <w:rPr>
          <w:rFonts w:hint="eastAsia" w:ascii="Times New Roman" w:hAnsi="Times New Roman" w:eastAsia="宋体"/>
          <w:b w:val="0"/>
          <w:bCs w:val="0"/>
          <w:sz w:val="30"/>
          <w:szCs w:val="24"/>
          <w:lang w:val="en-US" w:eastAsia="zh-CN"/>
        </w:rPr>
      </w:pPr>
      <w:r>
        <w:rPr>
          <w:rFonts w:hint="eastAsia" w:ascii="仿宋_GB2312" w:hAnsi="仿宋_GB2312" w:eastAsia="仿宋_GB2312"/>
          <w:b w:val="0"/>
          <w:bCs w:val="0"/>
          <w:sz w:val="30"/>
          <w:szCs w:val="24"/>
          <w:lang w:val="en-US"/>
        </w:rPr>
        <w:t>一、收入支出决算总表</w:t>
      </w:r>
      <w:r>
        <w:rPr>
          <w:rFonts w:hint="default" w:ascii="Times New Roman" w:hAnsi="Times New Roman" w:eastAsia="Times New Roman"/>
          <w:b w:val="0"/>
          <w:bCs w:val="0"/>
          <w:sz w:val="30"/>
          <w:szCs w:val="24"/>
          <w:lang w:val="en-US"/>
        </w:rPr>
        <w:tab/>
      </w:r>
      <w:r>
        <w:rPr>
          <w:rFonts w:hint="eastAsia"/>
          <w:b w:val="0"/>
          <w:bCs w:val="0"/>
          <w:sz w:val="30"/>
          <w:szCs w:val="24"/>
          <w:lang w:val="en-US" w:eastAsia="zh-CN"/>
        </w:rPr>
        <w:t>2</w:t>
      </w:r>
    </w:p>
    <w:p>
      <w:pPr>
        <w:pageBreakBefore w:val="0"/>
        <w:widowControl w:val="0"/>
        <w:tabs>
          <w:tab w:val="right" w:leader="dot" w:pos="8306"/>
        </w:tabs>
        <w:kinsoku/>
        <w:wordWrap/>
        <w:overflowPunct/>
        <w:topLinePunct w:val="0"/>
        <w:bidi w:val="0"/>
        <w:snapToGrid/>
        <w:spacing w:beforeLines="0" w:afterLines="0" w:line="600" w:lineRule="exact"/>
        <w:ind w:left="220"/>
        <w:textAlignment w:val="auto"/>
        <w:rPr>
          <w:rFonts w:hint="eastAsia" w:ascii="Times New Roman" w:hAnsi="Times New Roman" w:eastAsia="宋体"/>
          <w:b w:val="0"/>
          <w:bCs w:val="0"/>
          <w:sz w:val="30"/>
          <w:szCs w:val="24"/>
          <w:lang w:val="en-US" w:eastAsia="zh-CN"/>
        </w:rPr>
      </w:pPr>
      <w:r>
        <w:rPr>
          <w:rFonts w:hint="eastAsia" w:ascii="仿宋_GB2312" w:hAnsi="仿宋_GB2312" w:eastAsia="仿宋_GB2312"/>
          <w:b w:val="0"/>
          <w:bCs w:val="0"/>
          <w:sz w:val="30"/>
          <w:szCs w:val="24"/>
          <w:lang w:val="en-US"/>
        </w:rPr>
        <w:t>二、收入决算表（按功能分类列示）</w:t>
      </w:r>
      <w:r>
        <w:rPr>
          <w:rFonts w:hint="default" w:ascii="Times New Roman" w:hAnsi="Times New Roman" w:eastAsia="Times New Roman"/>
          <w:b w:val="0"/>
          <w:bCs w:val="0"/>
          <w:sz w:val="30"/>
          <w:szCs w:val="24"/>
          <w:lang w:val="en-US"/>
        </w:rPr>
        <w:tab/>
      </w:r>
      <w:r>
        <w:rPr>
          <w:rFonts w:hint="eastAsia"/>
          <w:b w:val="0"/>
          <w:bCs w:val="0"/>
          <w:sz w:val="30"/>
          <w:szCs w:val="24"/>
          <w:lang w:val="en-US" w:eastAsia="zh-CN"/>
        </w:rPr>
        <w:t>2</w:t>
      </w:r>
    </w:p>
    <w:p>
      <w:pPr>
        <w:pageBreakBefore w:val="0"/>
        <w:widowControl w:val="0"/>
        <w:tabs>
          <w:tab w:val="right" w:leader="dot" w:pos="8306"/>
        </w:tabs>
        <w:kinsoku/>
        <w:wordWrap/>
        <w:overflowPunct/>
        <w:topLinePunct w:val="0"/>
        <w:bidi w:val="0"/>
        <w:snapToGrid/>
        <w:spacing w:beforeLines="0" w:afterLines="0" w:line="600" w:lineRule="exact"/>
        <w:ind w:left="220"/>
        <w:textAlignment w:val="auto"/>
        <w:rPr>
          <w:rFonts w:hint="eastAsia" w:ascii="Times New Roman" w:hAnsi="Times New Roman" w:eastAsia="宋体"/>
          <w:b w:val="0"/>
          <w:bCs w:val="0"/>
          <w:sz w:val="30"/>
          <w:szCs w:val="24"/>
          <w:lang w:val="en-US" w:eastAsia="zh-CN"/>
        </w:rPr>
      </w:pPr>
      <w:r>
        <w:rPr>
          <w:rFonts w:hint="eastAsia" w:ascii="仿宋_GB2312" w:hAnsi="仿宋_GB2312" w:eastAsia="仿宋_GB2312"/>
          <w:b w:val="0"/>
          <w:bCs w:val="0"/>
          <w:sz w:val="30"/>
          <w:szCs w:val="24"/>
          <w:lang w:val="en-US"/>
        </w:rPr>
        <w:t>三、收入决算表（按单位列示）</w:t>
      </w:r>
      <w:r>
        <w:rPr>
          <w:rFonts w:hint="default" w:ascii="Times New Roman" w:hAnsi="Times New Roman" w:eastAsia="Times New Roman"/>
          <w:b w:val="0"/>
          <w:bCs w:val="0"/>
          <w:sz w:val="30"/>
          <w:szCs w:val="24"/>
          <w:lang w:val="en-US"/>
        </w:rPr>
        <w:tab/>
      </w:r>
      <w:r>
        <w:rPr>
          <w:rFonts w:hint="eastAsia"/>
          <w:b w:val="0"/>
          <w:bCs w:val="0"/>
          <w:sz w:val="30"/>
          <w:szCs w:val="24"/>
          <w:lang w:val="en-US" w:eastAsia="zh-CN"/>
        </w:rPr>
        <w:t>2</w:t>
      </w:r>
    </w:p>
    <w:p>
      <w:pPr>
        <w:pageBreakBefore w:val="0"/>
        <w:widowControl w:val="0"/>
        <w:tabs>
          <w:tab w:val="right" w:leader="dot" w:pos="8306"/>
        </w:tabs>
        <w:kinsoku/>
        <w:wordWrap/>
        <w:overflowPunct/>
        <w:topLinePunct w:val="0"/>
        <w:bidi w:val="0"/>
        <w:snapToGrid/>
        <w:spacing w:beforeLines="0" w:afterLines="0" w:line="600" w:lineRule="exact"/>
        <w:ind w:left="220"/>
        <w:textAlignment w:val="auto"/>
        <w:rPr>
          <w:rFonts w:hint="eastAsia" w:ascii="Times New Roman" w:hAnsi="Times New Roman" w:eastAsia="宋体"/>
          <w:b w:val="0"/>
          <w:bCs w:val="0"/>
          <w:sz w:val="30"/>
          <w:szCs w:val="24"/>
          <w:lang w:val="en-US" w:eastAsia="zh-CN"/>
        </w:rPr>
      </w:pPr>
      <w:r>
        <w:rPr>
          <w:rFonts w:hint="eastAsia" w:ascii="仿宋_GB2312" w:hAnsi="仿宋_GB2312" w:eastAsia="仿宋_GB2312"/>
          <w:b w:val="0"/>
          <w:bCs w:val="0"/>
          <w:sz w:val="30"/>
          <w:szCs w:val="24"/>
          <w:lang w:val="en-US"/>
        </w:rPr>
        <w:t>四、支出决算表</w:t>
      </w:r>
      <w:r>
        <w:rPr>
          <w:rFonts w:hint="default" w:ascii="Times New Roman" w:hAnsi="Times New Roman" w:eastAsia="Times New Roman"/>
          <w:b w:val="0"/>
          <w:bCs w:val="0"/>
          <w:sz w:val="30"/>
          <w:szCs w:val="24"/>
          <w:lang w:val="en-US"/>
        </w:rPr>
        <w:tab/>
      </w:r>
      <w:r>
        <w:rPr>
          <w:rFonts w:hint="eastAsia"/>
          <w:b w:val="0"/>
          <w:bCs w:val="0"/>
          <w:sz w:val="30"/>
          <w:szCs w:val="24"/>
          <w:lang w:val="en-US" w:eastAsia="zh-CN"/>
        </w:rPr>
        <w:t>2</w:t>
      </w:r>
    </w:p>
    <w:p>
      <w:pPr>
        <w:pageBreakBefore w:val="0"/>
        <w:widowControl w:val="0"/>
        <w:tabs>
          <w:tab w:val="right" w:leader="dot" w:pos="8306"/>
        </w:tabs>
        <w:kinsoku/>
        <w:wordWrap/>
        <w:overflowPunct/>
        <w:topLinePunct w:val="0"/>
        <w:bidi w:val="0"/>
        <w:snapToGrid/>
        <w:spacing w:beforeLines="0" w:afterLines="0" w:line="600" w:lineRule="exact"/>
        <w:ind w:left="220"/>
        <w:textAlignment w:val="auto"/>
        <w:rPr>
          <w:rFonts w:hint="eastAsia" w:ascii="Times New Roman" w:hAnsi="Times New Roman" w:eastAsia="宋体"/>
          <w:b w:val="0"/>
          <w:bCs w:val="0"/>
          <w:sz w:val="30"/>
          <w:szCs w:val="24"/>
          <w:lang w:val="en-US" w:eastAsia="zh-CN"/>
        </w:rPr>
      </w:pPr>
      <w:r>
        <w:rPr>
          <w:rFonts w:hint="eastAsia" w:ascii="仿宋_GB2312" w:hAnsi="仿宋_GB2312" w:eastAsia="仿宋_GB2312"/>
          <w:b w:val="0"/>
          <w:bCs w:val="0"/>
          <w:sz w:val="30"/>
          <w:szCs w:val="24"/>
          <w:lang w:val="en-US"/>
        </w:rPr>
        <w:t>五、财政拨款收入支出决算总表</w:t>
      </w:r>
      <w:r>
        <w:rPr>
          <w:rFonts w:hint="default" w:ascii="Times New Roman" w:hAnsi="Times New Roman" w:eastAsia="Times New Roman"/>
          <w:b w:val="0"/>
          <w:bCs w:val="0"/>
          <w:sz w:val="30"/>
          <w:szCs w:val="24"/>
          <w:lang w:val="en-US"/>
        </w:rPr>
        <w:tab/>
      </w:r>
      <w:r>
        <w:rPr>
          <w:rFonts w:hint="eastAsia"/>
          <w:b w:val="0"/>
          <w:bCs w:val="0"/>
          <w:sz w:val="30"/>
          <w:szCs w:val="24"/>
          <w:lang w:val="en-US" w:eastAsia="zh-CN"/>
        </w:rPr>
        <w:t>2</w:t>
      </w:r>
    </w:p>
    <w:p>
      <w:pPr>
        <w:pageBreakBefore w:val="0"/>
        <w:widowControl w:val="0"/>
        <w:tabs>
          <w:tab w:val="right" w:leader="dot" w:pos="8306"/>
        </w:tabs>
        <w:kinsoku/>
        <w:wordWrap/>
        <w:overflowPunct/>
        <w:topLinePunct w:val="0"/>
        <w:bidi w:val="0"/>
        <w:snapToGrid/>
        <w:spacing w:beforeLines="0" w:afterLines="0" w:line="600" w:lineRule="exact"/>
        <w:ind w:left="220"/>
        <w:textAlignment w:val="auto"/>
        <w:rPr>
          <w:rFonts w:hint="eastAsia" w:ascii="Times New Roman" w:hAnsi="Times New Roman" w:eastAsia="宋体"/>
          <w:b w:val="0"/>
          <w:bCs w:val="0"/>
          <w:sz w:val="30"/>
          <w:szCs w:val="24"/>
          <w:lang w:val="en-US" w:eastAsia="zh-CN"/>
        </w:rPr>
      </w:pPr>
      <w:r>
        <w:rPr>
          <w:rFonts w:hint="eastAsia" w:ascii="仿宋_GB2312" w:hAnsi="仿宋_GB2312" w:eastAsia="仿宋_GB2312"/>
          <w:b w:val="0"/>
          <w:bCs w:val="0"/>
          <w:sz w:val="30"/>
          <w:szCs w:val="24"/>
          <w:lang w:val="en-US"/>
        </w:rPr>
        <w:t>六、一般公共预算财政拨款支出决算表</w:t>
      </w:r>
      <w:r>
        <w:rPr>
          <w:rFonts w:hint="default" w:ascii="Times New Roman" w:hAnsi="Times New Roman" w:eastAsia="Times New Roman"/>
          <w:b w:val="0"/>
          <w:bCs w:val="0"/>
          <w:sz w:val="30"/>
          <w:szCs w:val="24"/>
          <w:lang w:val="en-US"/>
        </w:rPr>
        <w:tab/>
      </w:r>
      <w:r>
        <w:rPr>
          <w:rFonts w:hint="eastAsia"/>
          <w:b w:val="0"/>
          <w:bCs w:val="0"/>
          <w:sz w:val="30"/>
          <w:szCs w:val="24"/>
          <w:lang w:val="en-US" w:eastAsia="zh-CN"/>
        </w:rPr>
        <w:t>2</w:t>
      </w:r>
    </w:p>
    <w:p>
      <w:pPr>
        <w:pageBreakBefore w:val="0"/>
        <w:widowControl w:val="0"/>
        <w:tabs>
          <w:tab w:val="right" w:leader="dot" w:pos="8306"/>
        </w:tabs>
        <w:kinsoku/>
        <w:wordWrap/>
        <w:overflowPunct/>
        <w:topLinePunct w:val="0"/>
        <w:bidi w:val="0"/>
        <w:snapToGrid/>
        <w:spacing w:beforeLines="0" w:afterLines="0" w:line="600" w:lineRule="exact"/>
        <w:ind w:left="220"/>
        <w:textAlignment w:val="auto"/>
        <w:rPr>
          <w:rFonts w:hint="eastAsia" w:ascii="Times New Roman" w:hAnsi="Times New Roman" w:eastAsia="宋体"/>
          <w:b w:val="0"/>
          <w:bCs w:val="0"/>
          <w:sz w:val="30"/>
          <w:szCs w:val="24"/>
          <w:lang w:val="en-US" w:eastAsia="zh-CN"/>
        </w:rPr>
      </w:pPr>
      <w:r>
        <w:rPr>
          <w:rFonts w:hint="eastAsia" w:ascii="仿宋_GB2312" w:hAnsi="仿宋_GB2312" w:eastAsia="仿宋_GB2312"/>
          <w:b w:val="0"/>
          <w:bCs w:val="0"/>
          <w:sz w:val="30"/>
          <w:szCs w:val="24"/>
          <w:lang w:val="en-US"/>
        </w:rPr>
        <w:t>七、一般公共预算财政拨款基本支出决算表</w:t>
      </w:r>
      <w:r>
        <w:rPr>
          <w:rFonts w:hint="default" w:ascii="Times New Roman" w:hAnsi="Times New Roman" w:eastAsia="Times New Roman"/>
          <w:b w:val="0"/>
          <w:bCs w:val="0"/>
          <w:sz w:val="30"/>
          <w:szCs w:val="24"/>
          <w:lang w:val="en-US"/>
        </w:rPr>
        <w:tab/>
      </w:r>
      <w:r>
        <w:rPr>
          <w:rFonts w:hint="eastAsia"/>
          <w:b w:val="0"/>
          <w:bCs w:val="0"/>
          <w:sz w:val="30"/>
          <w:szCs w:val="24"/>
          <w:lang w:val="en-US" w:eastAsia="zh-CN"/>
        </w:rPr>
        <w:t>2</w:t>
      </w:r>
    </w:p>
    <w:p>
      <w:pPr>
        <w:pageBreakBefore w:val="0"/>
        <w:widowControl w:val="0"/>
        <w:tabs>
          <w:tab w:val="right" w:leader="dot" w:pos="8306"/>
        </w:tabs>
        <w:kinsoku/>
        <w:wordWrap/>
        <w:overflowPunct/>
        <w:topLinePunct w:val="0"/>
        <w:bidi w:val="0"/>
        <w:snapToGrid/>
        <w:spacing w:beforeLines="0" w:afterLines="0" w:line="600" w:lineRule="exact"/>
        <w:ind w:left="220"/>
        <w:textAlignment w:val="auto"/>
        <w:rPr>
          <w:rFonts w:hint="eastAsia" w:ascii="Times New Roman" w:hAnsi="Times New Roman" w:eastAsia="宋体"/>
          <w:b w:val="0"/>
          <w:bCs w:val="0"/>
          <w:sz w:val="30"/>
          <w:szCs w:val="24"/>
          <w:lang w:val="en-US" w:eastAsia="zh-CN"/>
        </w:rPr>
      </w:pPr>
      <w:r>
        <w:rPr>
          <w:rFonts w:hint="eastAsia" w:ascii="仿宋_GB2312" w:hAnsi="仿宋_GB2312" w:eastAsia="仿宋_GB2312"/>
          <w:b w:val="0"/>
          <w:bCs w:val="0"/>
          <w:sz w:val="30"/>
          <w:szCs w:val="24"/>
          <w:lang w:val="en-US"/>
        </w:rPr>
        <w:t>八、政府性基金预算财政拨款收入支出决算表</w:t>
      </w:r>
      <w:r>
        <w:rPr>
          <w:rFonts w:hint="default" w:ascii="Times New Roman" w:hAnsi="Times New Roman" w:eastAsia="Times New Roman"/>
          <w:b w:val="0"/>
          <w:bCs w:val="0"/>
          <w:sz w:val="30"/>
          <w:szCs w:val="24"/>
          <w:lang w:val="en-US"/>
        </w:rPr>
        <w:tab/>
      </w:r>
      <w:r>
        <w:rPr>
          <w:rFonts w:hint="eastAsia"/>
          <w:b w:val="0"/>
          <w:bCs w:val="0"/>
          <w:sz w:val="30"/>
          <w:szCs w:val="24"/>
          <w:lang w:val="en-US" w:eastAsia="zh-CN"/>
        </w:rPr>
        <w:t>2</w:t>
      </w:r>
    </w:p>
    <w:p>
      <w:pPr>
        <w:pageBreakBefore w:val="0"/>
        <w:widowControl w:val="0"/>
        <w:tabs>
          <w:tab w:val="right" w:leader="dot" w:pos="8306"/>
        </w:tabs>
        <w:kinsoku/>
        <w:wordWrap/>
        <w:overflowPunct/>
        <w:topLinePunct w:val="0"/>
        <w:bidi w:val="0"/>
        <w:snapToGrid/>
        <w:spacing w:beforeLines="0" w:afterLines="0" w:line="600" w:lineRule="exact"/>
        <w:ind w:left="220"/>
        <w:textAlignment w:val="auto"/>
        <w:rPr>
          <w:rFonts w:hint="eastAsia" w:ascii="Times New Roman" w:hAnsi="Times New Roman" w:eastAsia="宋体"/>
          <w:b w:val="0"/>
          <w:bCs w:val="0"/>
          <w:sz w:val="30"/>
          <w:szCs w:val="24"/>
          <w:lang w:val="en-US" w:eastAsia="zh-CN"/>
        </w:rPr>
      </w:pPr>
      <w:r>
        <w:rPr>
          <w:rFonts w:hint="eastAsia" w:ascii="仿宋_GB2312" w:hAnsi="仿宋_GB2312" w:eastAsia="仿宋_GB2312"/>
          <w:b w:val="0"/>
          <w:bCs w:val="0"/>
          <w:sz w:val="30"/>
          <w:szCs w:val="24"/>
          <w:lang w:val="en-US"/>
        </w:rPr>
        <w:t>九、国有资本经营预算财政拨款收入支出决算表</w:t>
      </w:r>
      <w:r>
        <w:rPr>
          <w:rFonts w:hint="default" w:ascii="Times New Roman" w:hAnsi="Times New Roman" w:eastAsia="Times New Roman"/>
          <w:b w:val="0"/>
          <w:bCs w:val="0"/>
          <w:sz w:val="30"/>
          <w:szCs w:val="24"/>
          <w:lang w:val="en-US"/>
        </w:rPr>
        <w:tab/>
      </w:r>
      <w:r>
        <w:rPr>
          <w:rFonts w:hint="eastAsia"/>
          <w:b w:val="0"/>
          <w:bCs w:val="0"/>
          <w:sz w:val="30"/>
          <w:szCs w:val="24"/>
          <w:lang w:val="en-US" w:eastAsia="zh-CN"/>
        </w:rPr>
        <w:t>2</w:t>
      </w:r>
      <w:bookmarkStart w:id="0" w:name="_GoBack"/>
      <w:bookmarkEnd w:id="0"/>
    </w:p>
    <w:p>
      <w:pPr>
        <w:pageBreakBefore w:val="0"/>
        <w:widowControl w:val="0"/>
        <w:tabs>
          <w:tab w:val="right" w:leader="dot" w:pos="8306"/>
        </w:tabs>
        <w:kinsoku/>
        <w:wordWrap/>
        <w:overflowPunct/>
        <w:topLinePunct w:val="0"/>
        <w:bidi w:val="0"/>
        <w:snapToGrid/>
        <w:spacing w:beforeLines="0" w:afterLines="0" w:line="600" w:lineRule="exact"/>
        <w:ind w:left="220"/>
        <w:textAlignment w:val="auto"/>
        <w:rPr>
          <w:rFonts w:hint="eastAsia" w:ascii="Times New Roman" w:hAnsi="Times New Roman" w:eastAsia="宋体"/>
          <w:b w:val="0"/>
          <w:bCs w:val="0"/>
          <w:sz w:val="30"/>
          <w:szCs w:val="24"/>
          <w:lang w:val="en-US" w:eastAsia="zh-CN"/>
        </w:rPr>
      </w:pPr>
      <w:r>
        <w:rPr>
          <w:rFonts w:hint="eastAsia" w:ascii="仿宋_GB2312" w:hAnsi="仿宋_GB2312" w:eastAsia="仿宋_GB2312"/>
          <w:b w:val="0"/>
          <w:bCs w:val="0"/>
          <w:sz w:val="30"/>
          <w:szCs w:val="24"/>
          <w:lang w:val="en-US"/>
        </w:rPr>
        <w:t>十、一般公共预算财政拨款“三公”经费支出决算表</w:t>
      </w:r>
      <w:r>
        <w:rPr>
          <w:rFonts w:hint="default" w:ascii="Times New Roman" w:hAnsi="Times New Roman" w:eastAsia="Times New Roman"/>
          <w:b w:val="0"/>
          <w:bCs w:val="0"/>
          <w:sz w:val="30"/>
          <w:szCs w:val="24"/>
          <w:lang w:val="en-US"/>
        </w:rPr>
        <w:tab/>
      </w:r>
      <w:r>
        <w:rPr>
          <w:rFonts w:hint="eastAsia"/>
          <w:b w:val="0"/>
          <w:bCs w:val="0"/>
          <w:sz w:val="30"/>
          <w:szCs w:val="24"/>
          <w:lang w:val="en-US" w:eastAsia="zh-CN"/>
        </w:rPr>
        <w:t>2</w:t>
      </w:r>
    </w:p>
    <w:p>
      <w:pPr>
        <w:pageBreakBefore w:val="0"/>
        <w:widowControl w:val="0"/>
        <w:tabs>
          <w:tab w:val="right" w:leader="dot" w:pos="8306"/>
        </w:tabs>
        <w:kinsoku/>
        <w:wordWrap/>
        <w:overflowPunct/>
        <w:topLinePunct w:val="0"/>
        <w:bidi w:val="0"/>
        <w:snapToGrid/>
        <w:spacing w:beforeLines="0" w:afterLines="0" w:line="600" w:lineRule="exact"/>
        <w:ind w:left="220"/>
        <w:textAlignment w:val="auto"/>
        <w:rPr>
          <w:rFonts w:hint="eastAsia" w:ascii="Times New Roman" w:hAnsi="Times New Roman" w:eastAsia="宋体"/>
          <w:b w:val="0"/>
          <w:bCs w:val="0"/>
          <w:sz w:val="30"/>
          <w:szCs w:val="24"/>
          <w:lang w:val="en-US" w:eastAsia="zh-CN"/>
        </w:rPr>
      </w:pPr>
      <w:r>
        <w:rPr>
          <w:rFonts w:hint="eastAsia" w:ascii="仿宋_GB2312" w:hAnsi="仿宋_GB2312" w:eastAsia="仿宋_GB2312"/>
          <w:b w:val="0"/>
          <w:bCs w:val="0"/>
          <w:sz w:val="30"/>
          <w:szCs w:val="24"/>
          <w:lang w:val="en-US"/>
        </w:rPr>
        <w:t>十一、项目支出决算表</w:t>
      </w:r>
      <w:r>
        <w:rPr>
          <w:rFonts w:hint="default" w:ascii="Times New Roman" w:hAnsi="Times New Roman" w:eastAsia="Times New Roman"/>
          <w:b w:val="0"/>
          <w:bCs w:val="0"/>
          <w:sz w:val="30"/>
          <w:szCs w:val="24"/>
          <w:lang w:val="en-US"/>
        </w:rPr>
        <w:tab/>
      </w:r>
      <w:r>
        <w:rPr>
          <w:rFonts w:hint="eastAsia"/>
          <w:b w:val="0"/>
          <w:bCs w:val="0"/>
          <w:sz w:val="30"/>
          <w:szCs w:val="24"/>
          <w:lang w:val="en-US" w:eastAsia="zh-CN"/>
        </w:rPr>
        <w:t>2</w:t>
      </w:r>
    </w:p>
    <w:p>
      <w:pPr>
        <w:pageBreakBefore w:val="0"/>
        <w:widowControl w:val="0"/>
        <w:tabs>
          <w:tab w:val="right" w:leader="dot" w:pos="8306"/>
        </w:tabs>
        <w:kinsoku/>
        <w:wordWrap/>
        <w:overflowPunct/>
        <w:topLinePunct w:val="0"/>
        <w:bidi w:val="0"/>
        <w:snapToGrid/>
        <w:spacing w:beforeLines="0" w:afterLines="0" w:line="600" w:lineRule="exact"/>
        <w:ind w:left="220"/>
        <w:textAlignment w:val="auto"/>
        <w:rPr>
          <w:rFonts w:hint="eastAsia" w:ascii="Times New Roman" w:hAnsi="Times New Roman" w:eastAsia="宋体"/>
          <w:b w:val="0"/>
          <w:bCs w:val="0"/>
          <w:sz w:val="30"/>
          <w:szCs w:val="24"/>
          <w:lang w:val="en-US" w:eastAsia="zh-CN"/>
        </w:rPr>
      </w:pPr>
      <w:r>
        <w:rPr>
          <w:rFonts w:hint="eastAsia" w:ascii="仿宋_GB2312" w:hAnsi="仿宋_GB2312" w:eastAsia="仿宋_GB2312"/>
          <w:b w:val="0"/>
          <w:bCs w:val="0"/>
          <w:sz w:val="30"/>
          <w:szCs w:val="24"/>
          <w:lang w:val="en-US"/>
        </w:rPr>
        <w:t>十二、关于空表的说明</w:t>
      </w:r>
      <w:r>
        <w:rPr>
          <w:rFonts w:hint="default" w:ascii="Times New Roman" w:hAnsi="Times New Roman" w:eastAsia="Times New Roman"/>
          <w:b w:val="0"/>
          <w:bCs w:val="0"/>
          <w:sz w:val="30"/>
          <w:szCs w:val="24"/>
          <w:lang w:val="en-US"/>
        </w:rPr>
        <w:tab/>
      </w:r>
      <w:r>
        <w:rPr>
          <w:rFonts w:hint="eastAsia"/>
          <w:b w:val="0"/>
          <w:bCs w:val="0"/>
          <w:sz w:val="30"/>
          <w:szCs w:val="24"/>
          <w:lang w:val="en-US" w:eastAsia="zh-CN"/>
        </w:rPr>
        <w:t>3</w:t>
      </w:r>
    </w:p>
    <w:p>
      <w:pPr>
        <w:pageBreakBefore w:val="0"/>
        <w:widowControl w:val="0"/>
        <w:tabs>
          <w:tab w:val="right" w:leader="dot" w:pos="8306"/>
        </w:tabs>
        <w:kinsoku/>
        <w:wordWrap/>
        <w:overflowPunct/>
        <w:topLinePunct w:val="0"/>
        <w:bidi w:val="0"/>
        <w:snapToGrid/>
        <w:spacing w:beforeLines="0" w:afterLines="0" w:line="600" w:lineRule="exact"/>
        <w:textAlignment w:val="auto"/>
        <w:rPr>
          <w:rFonts w:hint="default" w:ascii="Times New Roman" w:hAnsi="Times New Roman" w:eastAsia="宋体"/>
          <w:b w:val="0"/>
          <w:bCs w:val="0"/>
          <w:sz w:val="30"/>
          <w:szCs w:val="24"/>
          <w:lang w:val="en-US" w:eastAsia="zh-CN"/>
        </w:rPr>
      </w:pPr>
      <w:r>
        <w:rPr>
          <w:rFonts w:hint="eastAsia" w:ascii="方正小标宋简体" w:hAnsi="方正小标宋简体" w:eastAsia="方正小标宋简体"/>
          <w:b w:val="0"/>
          <w:bCs w:val="0"/>
          <w:sz w:val="30"/>
          <w:szCs w:val="24"/>
        </w:rPr>
        <w:t>第三部分  2022年度部门决算情况说明</w:t>
      </w:r>
      <w:r>
        <w:rPr>
          <w:rFonts w:hint="default" w:ascii="Times New Roman" w:hAnsi="Times New Roman" w:eastAsia="Times New Roman"/>
          <w:b w:val="0"/>
          <w:bCs w:val="0"/>
          <w:sz w:val="30"/>
          <w:szCs w:val="24"/>
        </w:rPr>
        <w:tab/>
      </w:r>
      <w:r>
        <w:rPr>
          <w:rFonts w:hint="eastAsia"/>
          <w:b w:val="0"/>
          <w:bCs w:val="0"/>
          <w:sz w:val="30"/>
          <w:szCs w:val="24"/>
          <w:lang w:val="en-US" w:eastAsia="zh-CN"/>
        </w:rPr>
        <w:t>4</w:t>
      </w:r>
    </w:p>
    <w:p>
      <w:pPr>
        <w:pageBreakBefore w:val="0"/>
        <w:widowControl w:val="0"/>
        <w:tabs>
          <w:tab w:val="right" w:leader="dot" w:pos="8306"/>
        </w:tabs>
        <w:kinsoku/>
        <w:wordWrap/>
        <w:overflowPunct/>
        <w:topLinePunct w:val="0"/>
        <w:bidi w:val="0"/>
        <w:snapToGrid/>
        <w:spacing w:beforeLines="0" w:afterLines="0" w:line="600" w:lineRule="exact"/>
        <w:ind w:left="220"/>
        <w:textAlignment w:val="auto"/>
        <w:rPr>
          <w:rFonts w:hint="default" w:ascii="Times New Roman" w:hAnsi="Times New Roman" w:eastAsia="宋体"/>
          <w:b w:val="0"/>
          <w:bCs w:val="0"/>
          <w:sz w:val="30"/>
          <w:szCs w:val="24"/>
          <w:lang w:val="en-US" w:eastAsia="zh-CN"/>
        </w:rPr>
      </w:pPr>
      <w:r>
        <w:rPr>
          <w:rFonts w:hint="eastAsia" w:ascii="仿宋_GB2312" w:hAnsi="仿宋_GB2312" w:eastAsia="仿宋_GB2312"/>
          <w:b w:val="0"/>
          <w:bCs w:val="0"/>
          <w:sz w:val="30"/>
          <w:szCs w:val="24"/>
          <w:lang w:val="en-US"/>
        </w:rPr>
        <w:t>一、收支决算总体情况说明</w:t>
      </w:r>
      <w:r>
        <w:rPr>
          <w:rFonts w:hint="default" w:ascii="Times New Roman" w:hAnsi="Times New Roman" w:eastAsia="Times New Roman"/>
          <w:b w:val="0"/>
          <w:bCs w:val="0"/>
          <w:sz w:val="30"/>
          <w:szCs w:val="24"/>
          <w:lang w:val="en-US"/>
        </w:rPr>
        <w:tab/>
      </w:r>
      <w:r>
        <w:rPr>
          <w:rFonts w:hint="eastAsia"/>
          <w:b w:val="0"/>
          <w:bCs w:val="0"/>
          <w:sz w:val="30"/>
          <w:szCs w:val="24"/>
          <w:lang w:val="en-US" w:eastAsia="zh-CN"/>
        </w:rPr>
        <w:t>4</w:t>
      </w:r>
    </w:p>
    <w:p>
      <w:pPr>
        <w:pageBreakBefore w:val="0"/>
        <w:widowControl w:val="0"/>
        <w:tabs>
          <w:tab w:val="right" w:leader="dot" w:pos="8306"/>
        </w:tabs>
        <w:kinsoku/>
        <w:wordWrap/>
        <w:overflowPunct/>
        <w:topLinePunct w:val="0"/>
        <w:bidi w:val="0"/>
        <w:snapToGrid/>
        <w:spacing w:beforeLines="0" w:afterLines="0" w:line="600" w:lineRule="exact"/>
        <w:ind w:left="220"/>
        <w:textAlignment w:val="auto"/>
        <w:rPr>
          <w:rFonts w:hint="default" w:ascii="Times New Roman" w:hAnsi="Times New Roman" w:eastAsia="宋体"/>
          <w:b w:val="0"/>
          <w:bCs w:val="0"/>
          <w:sz w:val="30"/>
          <w:szCs w:val="24"/>
          <w:lang w:val="en-US" w:eastAsia="zh-CN"/>
        </w:rPr>
      </w:pPr>
      <w:r>
        <w:rPr>
          <w:rFonts w:hint="eastAsia" w:ascii="仿宋_GB2312" w:hAnsi="仿宋_GB2312" w:eastAsia="仿宋_GB2312"/>
          <w:b w:val="0"/>
          <w:bCs w:val="0"/>
          <w:sz w:val="30"/>
          <w:szCs w:val="24"/>
          <w:lang w:val="en-US"/>
        </w:rPr>
        <w:t>二、收入决算情况说明</w:t>
      </w:r>
      <w:r>
        <w:rPr>
          <w:rFonts w:hint="default" w:ascii="Times New Roman" w:hAnsi="Times New Roman" w:eastAsia="Times New Roman"/>
          <w:b w:val="0"/>
          <w:bCs w:val="0"/>
          <w:sz w:val="30"/>
          <w:szCs w:val="24"/>
          <w:lang w:val="en-US"/>
        </w:rPr>
        <w:tab/>
      </w:r>
      <w:r>
        <w:rPr>
          <w:rFonts w:hint="eastAsia"/>
          <w:b w:val="0"/>
          <w:bCs w:val="0"/>
          <w:sz w:val="30"/>
          <w:szCs w:val="24"/>
          <w:lang w:val="en-US" w:eastAsia="zh-CN"/>
        </w:rPr>
        <w:t>4</w:t>
      </w:r>
    </w:p>
    <w:p>
      <w:pPr>
        <w:pageBreakBefore w:val="0"/>
        <w:widowControl w:val="0"/>
        <w:tabs>
          <w:tab w:val="right" w:leader="dot" w:pos="8306"/>
        </w:tabs>
        <w:kinsoku/>
        <w:wordWrap/>
        <w:overflowPunct/>
        <w:topLinePunct w:val="0"/>
        <w:bidi w:val="0"/>
        <w:snapToGrid/>
        <w:spacing w:beforeLines="0" w:afterLines="0" w:line="600" w:lineRule="exact"/>
        <w:ind w:left="220"/>
        <w:textAlignment w:val="auto"/>
        <w:rPr>
          <w:rFonts w:hint="default" w:ascii="Times New Roman" w:hAnsi="Times New Roman" w:eastAsia="宋体"/>
          <w:b w:val="0"/>
          <w:bCs w:val="0"/>
          <w:sz w:val="30"/>
          <w:szCs w:val="24"/>
          <w:lang w:val="en-US" w:eastAsia="zh-CN"/>
        </w:rPr>
      </w:pPr>
      <w:r>
        <w:rPr>
          <w:rFonts w:hint="eastAsia" w:ascii="仿宋_GB2312" w:hAnsi="仿宋_GB2312" w:eastAsia="仿宋_GB2312"/>
          <w:b w:val="0"/>
          <w:bCs w:val="0"/>
          <w:sz w:val="30"/>
          <w:szCs w:val="24"/>
          <w:lang w:val="en-US"/>
        </w:rPr>
        <w:t>三、支出决算情况说明</w:t>
      </w:r>
      <w:r>
        <w:rPr>
          <w:rFonts w:hint="default" w:ascii="Times New Roman" w:hAnsi="Times New Roman" w:eastAsia="Times New Roman"/>
          <w:b w:val="0"/>
          <w:bCs w:val="0"/>
          <w:sz w:val="30"/>
          <w:szCs w:val="24"/>
          <w:lang w:val="en-US"/>
        </w:rPr>
        <w:tab/>
      </w:r>
      <w:r>
        <w:rPr>
          <w:rFonts w:hint="eastAsia"/>
          <w:b w:val="0"/>
          <w:bCs w:val="0"/>
          <w:sz w:val="30"/>
          <w:szCs w:val="24"/>
          <w:lang w:val="en-US" w:eastAsia="zh-CN"/>
        </w:rPr>
        <w:t>4</w:t>
      </w:r>
    </w:p>
    <w:p>
      <w:pPr>
        <w:pageBreakBefore w:val="0"/>
        <w:widowControl w:val="0"/>
        <w:tabs>
          <w:tab w:val="right" w:leader="dot" w:pos="8306"/>
        </w:tabs>
        <w:kinsoku/>
        <w:wordWrap/>
        <w:overflowPunct/>
        <w:topLinePunct w:val="0"/>
        <w:bidi w:val="0"/>
        <w:snapToGrid/>
        <w:spacing w:beforeLines="0" w:afterLines="0" w:line="600" w:lineRule="exact"/>
        <w:ind w:left="220"/>
        <w:textAlignment w:val="auto"/>
        <w:rPr>
          <w:rFonts w:hint="default" w:ascii="Times New Roman" w:hAnsi="Times New Roman" w:eastAsia="宋体"/>
          <w:b w:val="0"/>
          <w:bCs w:val="0"/>
          <w:sz w:val="30"/>
          <w:szCs w:val="24"/>
          <w:lang w:val="en-US" w:eastAsia="zh-CN"/>
        </w:rPr>
      </w:pPr>
      <w:r>
        <w:rPr>
          <w:rFonts w:hint="eastAsia" w:ascii="仿宋_GB2312" w:hAnsi="仿宋_GB2312" w:eastAsia="仿宋_GB2312"/>
          <w:b w:val="0"/>
          <w:bCs w:val="0"/>
          <w:sz w:val="30"/>
          <w:szCs w:val="24"/>
          <w:lang w:val="en-US"/>
        </w:rPr>
        <w:t>四、财政拨款收支决算总体情况说明</w:t>
      </w:r>
      <w:r>
        <w:rPr>
          <w:rFonts w:hint="default" w:ascii="Times New Roman" w:hAnsi="Times New Roman" w:eastAsia="Times New Roman"/>
          <w:b w:val="0"/>
          <w:bCs w:val="0"/>
          <w:sz w:val="30"/>
          <w:szCs w:val="24"/>
          <w:lang w:val="en-US"/>
        </w:rPr>
        <w:tab/>
      </w:r>
      <w:r>
        <w:rPr>
          <w:rFonts w:hint="eastAsia"/>
          <w:b w:val="0"/>
          <w:bCs w:val="0"/>
          <w:sz w:val="30"/>
          <w:szCs w:val="24"/>
          <w:lang w:val="en-US" w:eastAsia="zh-CN"/>
        </w:rPr>
        <w:t>4</w:t>
      </w:r>
    </w:p>
    <w:p>
      <w:pPr>
        <w:pageBreakBefore w:val="0"/>
        <w:widowControl w:val="0"/>
        <w:tabs>
          <w:tab w:val="right" w:leader="dot" w:pos="8306"/>
        </w:tabs>
        <w:kinsoku/>
        <w:wordWrap/>
        <w:overflowPunct/>
        <w:topLinePunct w:val="0"/>
        <w:bidi w:val="0"/>
        <w:snapToGrid/>
        <w:spacing w:beforeLines="0" w:afterLines="0" w:line="600" w:lineRule="exact"/>
        <w:ind w:left="220"/>
        <w:textAlignment w:val="auto"/>
        <w:rPr>
          <w:rFonts w:hint="default" w:ascii="Times New Roman" w:hAnsi="Times New Roman" w:eastAsia="宋体"/>
          <w:b w:val="0"/>
          <w:bCs w:val="0"/>
          <w:sz w:val="30"/>
          <w:szCs w:val="24"/>
          <w:lang w:val="en-US" w:eastAsia="zh-CN"/>
        </w:rPr>
      </w:pPr>
      <w:r>
        <w:rPr>
          <w:rFonts w:hint="eastAsia" w:ascii="仿宋_GB2312" w:hAnsi="仿宋_GB2312" w:eastAsia="仿宋_GB2312"/>
          <w:b w:val="0"/>
          <w:bCs w:val="0"/>
          <w:sz w:val="30"/>
          <w:szCs w:val="24"/>
          <w:lang w:val="en-US"/>
        </w:rPr>
        <w:t>五、一般公共预算财政拨款支出决算情况说明</w:t>
      </w:r>
      <w:r>
        <w:rPr>
          <w:rFonts w:hint="default" w:ascii="Times New Roman" w:hAnsi="Times New Roman" w:eastAsia="Times New Roman"/>
          <w:b w:val="0"/>
          <w:bCs w:val="0"/>
          <w:sz w:val="30"/>
          <w:szCs w:val="24"/>
          <w:lang w:val="en-US"/>
        </w:rPr>
        <w:tab/>
      </w:r>
      <w:r>
        <w:rPr>
          <w:rFonts w:hint="eastAsia"/>
          <w:b w:val="0"/>
          <w:bCs w:val="0"/>
          <w:sz w:val="30"/>
          <w:szCs w:val="24"/>
          <w:lang w:val="en-US" w:eastAsia="zh-CN"/>
        </w:rPr>
        <w:t>5</w:t>
      </w:r>
    </w:p>
    <w:p>
      <w:pPr>
        <w:pageBreakBefore w:val="0"/>
        <w:widowControl w:val="0"/>
        <w:tabs>
          <w:tab w:val="right" w:leader="dot" w:pos="8306"/>
        </w:tabs>
        <w:kinsoku/>
        <w:wordWrap/>
        <w:overflowPunct/>
        <w:topLinePunct w:val="0"/>
        <w:bidi w:val="0"/>
        <w:snapToGrid/>
        <w:spacing w:beforeLines="0" w:afterLines="0" w:line="600" w:lineRule="exact"/>
        <w:ind w:left="220"/>
        <w:textAlignment w:val="auto"/>
        <w:rPr>
          <w:rFonts w:hint="default" w:ascii="Times New Roman" w:hAnsi="Times New Roman" w:eastAsia="宋体"/>
          <w:b w:val="0"/>
          <w:bCs w:val="0"/>
          <w:sz w:val="30"/>
          <w:szCs w:val="24"/>
          <w:lang w:val="en-US" w:eastAsia="zh-CN"/>
        </w:rPr>
      </w:pPr>
      <w:r>
        <w:rPr>
          <w:rFonts w:hint="eastAsia" w:ascii="仿宋_GB2312" w:hAnsi="仿宋_GB2312" w:eastAsia="仿宋_GB2312"/>
          <w:b w:val="0"/>
          <w:bCs w:val="0"/>
          <w:sz w:val="30"/>
          <w:szCs w:val="24"/>
          <w:lang w:val="en-US"/>
        </w:rPr>
        <w:t>六、一般公共预算财政拨款基本支出决算情况说明</w:t>
      </w:r>
      <w:r>
        <w:rPr>
          <w:rFonts w:hint="default" w:ascii="Times New Roman" w:hAnsi="Times New Roman" w:eastAsia="Times New Roman"/>
          <w:b w:val="0"/>
          <w:bCs w:val="0"/>
          <w:sz w:val="30"/>
          <w:szCs w:val="24"/>
          <w:lang w:val="en-US"/>
        </w:rPr>
        <w:tab/>
      </w:r>
      <w:r>
        <w:rPr>
          <w:rFonts w:hint="eastAsia"/>
          <w:b w:val="0"/>
          <w:bCs w:val="0"/>
          <w:sz w:val="30"/>
          <w:szCs w:val="24"/>
          <w:lang w:val="en-US" w:eastAsia="zh-CN"/>
        </w:rPr>
        <w:t>5</w:t>
      </w:r>
    </w:p>
    <w:p>
      <w:pPr>
        <w:pageBreakBefore w:val="0"/>
        <w:widowControl w:val="0"/>
        <w:tabs>
          <w:tab w:val="right" w:leader="dot" w:pos="8306"/>
        </w:tabs>
        <w:kinsoku/>
        <w:wordWrap/>
        <w:overflowPunct/>
        <w:topLinePunct w:val="0"/>
        <w:bidi w:val="0"/>
        <w:snapToGrid/>
        <w:spacing w:beforeLines="0" w:afterLines="0" w:line="600" w:lineRule="exact"/>
        <w:ind w:left="220"/>
        <w:textAlignment w:val="auto"/>
        <w:rPr>
          <w:rFonts w:hint="default" w:ascii="Times New Roman" w:hAnsi="Times New Roman" w:eastAsia="宋体"/>
          <w:b w:val="0"/>
          <w:bCs w:val="0"/>
          <w:sz w:val="30"/>
          <w:szCs w:val="24"/>
          <w:lang w:val="en-US" w:eastAsia="zh-CN"/>
        </w:rPr>
      </w:pPr>
      <w:r>
        <w:rPr>
          <w:rFonts w:hint="eastAsia" w:ascii="仿宋_GB2312" w:hAnsi="仿宋_GB2312" w:eastAsia="仿宋_GB2312"/>
          <w:b w:val="0"/>
          <w:bCs w:val="0"/>
          <w:sz w:val="30"/>
          <w:szCs w:val="24"/>
          <w:lang w:val="en-US"/>
        </w:rPr>
        <w:t>七、政府性基金预算财政拨款收支决算情况说明</w:t>
      </w:r>
      <w:r>
        <w:rPr>
          <w:rFonts w:hint="default" w:ascii="Times New Roman" w:hAnsi="Times New Roman" w:eastAsia="Times New Roman"/>
          <w:b w:val="0"/>
          <w:bCs w:val="0"/>
          <w:sz w:val="30"/>
          <w:szCs w:val="24"/>
          <w:lang w:val="en-US"/>
        </w:rPr>
        <w:tab/>
      </w:r>
      <w:r>
        <w:rPr>
          <w:rFonts w:hint="eastAsia"/>
          <w:b w:val="0"/>
          <w:bCs w:val="0"/>
          <w:sz w:val="30"/>
          <w:szCs w:val="24"/>
          <w:lang w:val="en-US" w:eastAsia="zh-CN"/>
        </w:rPr>
        <w:t>6</w:t>
      </w:r>
    </w:p>
    <w:p>
      <w:pPr>
        <w:pageBreakBefore w:val="0"/>
        <w:widowControl w:val="0"/>
        <w:tabs>
          <w:tab w:val="right" w:leader="dot" w:pos="8306"/>
        </w:tabs>
        <w:kinsoku/>
        <w:wordWrap/>
        <w:overflowPunct/>
        <w:topLinePunct w:val="0"/>
        <w:bidi w:val="0"/>
        <w:snapToGrid/>
        <w:spacing w:beforeLines="0" w:afterLines="0" w:line="600" w:lineRule="exact"/>
        <w:ind w:left="220"/>
        <w:textAlignment w:val="auto"/>
        <w:rPr>
          <w:rFonts w:hint="default" w:ascii="Times New Roman" w:hAnsi="Times New Roman" w:eastAsia="宋体"/>
          <w:b w:val="0"/>
          <w:bCs w:val="0"/>
          <w:sz w:val="30"/>
          <w:szCs w:val="24"/>
          <w:lang w:val="en-US" w:eastAsia="zh-CN"/>
        </w:rPr>
      </w:pPr>
      <w:r>
        <w:rPr>
          <w:rFonts w:hint="eastAsia" w:ascii="仿宋_GB2312" w:hAnsi="仿宋_GB2312" w:eastAsia="仿宋_GB2312"/>
          <w:b w:val="0"/>
          <w:bCs w:val="0"/>
          <w:sz w:val="30"/>
          <w:szCs w:val="24"/>
          <w:lang w:val="en-US"/>
        </w:rPr>
        <w:t>八、国有资本经营预算财政拨款收支决算情况说明</w:t>
      </w:r>
      <w:r>
        <w:rPr>
          <w:rFonts w:hint="default" w:ascii="Times New Roman" w:hAnsi="Times New Roman" w:eastAsia="Times New Roman"/>
          <w:b w:val="0"/>
          <w:bCs w:val="0"/>
          <w:sz w:val="30"/>
          <w:szCs w:val="24"/>
          <w:lang w:val="en-US"/>
        </w:rPr>
        <w:tab/>
      </w:r>
      <w:r>
        <w:rPr>
          <w:rFonts w:hint="eastAsia"/>
          <w:b w:val="0"/>
          <w:bCs w:val="0"/>
          <w:sz w:val="30"/>
          <w:szCs w:val="24"/>
          <w:lang w:val="en-US" w:eastAsia="zh-CN"/>
        </w:rPr>
        <w:t>6</w:t>
      </w:r>
    </w:p>
    <w:p>
      <w:pPr>
        <w:pageBreakBefore w:val="0"/>
        <w:widowControl w:val="0"/>
        <w:tabs>
          <w:tab w:val="right" w:leader="dot" w:pos="8306"/>
        </w:tabs>
        <w:kinsoku/>
        <w:wordWrap/>
        <w:overflowPunct/>
        <w:topLinePunct w:val="0"/>
        <w:bidi w:val="0"/>
        <w:snapToGrid/>
        <w:spacing w:beforeLines="0" w:afterLines="0" w:line="600" w:lineRule="exact"/>
        <w:ind w:left="220"/>
        <w:textAlignment w:val="auto"/>
        <w:rPr>
          <w:rFonts w:hint="default" w:ascii="Times New Roman" w:hAnsi="Times New Roman" w:eastAsia="宋体"/>
          <w:b w:val="0"/>
          <w:bCs w:val="0"/>
          <w:sz w:val="30"/>
          <w:szCs w:val="24"/>
          <w:lang w:val="en-US" w:eastAsia="zh-CN"/>
        </w:rPr>
      </w:pPr>
      <w:r>
        <w:rPr>
          <w:rFonts w:hint="eastAsia" w:ascii="仿宋_GB2312" w:hAnsi="仿宋_GB2312" w:eastAsia="仿宋_GB2312"/>
          <w:b w:val="0"/>
          <w:bCs w:val="0"/>
          <w:sz w:val="30"/>
          <w:szCs w:val="24"/>
          <w:lang w:val="en-US"/>
        </w:rPr>
        <w:t>九、一般公共预算财政拨款“三公”经费支出决算情况说明</w:t>
      </w:r>
      <w:r>
        <w:rPr>
          <w:rFonts w:hint="default" w:ascii="Times New Roman" w:hAnsi="Times New Roman" w:eastAsia="Times New Roman"/>
          <w:b w:val="0"/>
          <w:bCs w:val="0"/>
          <w:sz w:val="30"/>
          <w:szCs w:val="24"/>
          <w:lang w:val="en-US"/>
        </w:rPr>
        <w:tab/>
      </w:r>
      <w:r>
        <w:rPr>
          <w:rFonts w:hint="eastAsia" w:ascii="仿宋_GB2312" w:hAnsi="仿宋_GB2312" w:eastAsia="仿宋_GB2312"/>
          <w:b w:val="0"/>
          <w:bCs w:val="0"/>
          <w:sz w:val="30"/>
          <w:szCs w:val="24"/>
          <w:lang w:val="en-US" w:eastAsia="zh-CN"/>
        </w:rPr>
        <w:t>6</w:t>
      </w:r>
    </w:p>
    <w:p>
      <w:pPr>
        <w:pageBreakBefore w:val="0"/>
        <w:widowControl w:val="0"/>
        <w:tabs>
          <w:tab w:val="right" w:leader="dot" w:pos="8306"/>
        </w:tabs>
        <w:kinsoku/>
        <w:wordWrap/>
        <w:overflowPunct/>
        <w:topLinePunct w:val="0"/>
        <w:bidi w:val="0"/>
        <w:snapToGrid/>
        <w:spacing w:beforeLines="0" w:afterLines="0" w:line="600" w:lineRule="exact"/>
        <w:ind w:left="220"/>
        <w:textAlignment w:val="auto"/>
        <w:rPr>
          <w:rFonts w:hint="default" w:ascii="Times New Roman" w:hAnsi="Times New Roman" w:eastAsia="宋体"/>
          <w:b w:val="0"/>
          <w:bCs w:val="0"/>
          <w:sz w:val="30"/>
          <w:szCs w:val="24"/>
          <w:lang w:val="en-US" w:eastAsia="zh-CN"/>
        </w:rPr>
      </w:pPr>
      <w:r>
        <w:rPr>
          <w:rFonts w:hint="eastAsia" w:ascii="仿宋_GB2312" w:hAnsi="仿宋_GB2312" w:eastAsia="仿宋_GB2312"/>
          <w:b w:val="0"/>
          <w:bCs w:val="0"/>
          <w:sz w:val="30"/>
          <w:szCs w:val="24"/>
          <w:lang w:val="en-US"/>
        </w:rPr>
        <w:t>十、机关运行经费支出情况说明</w:t>
      </w:r>
      <w:r>
        <w:rPr>
          <w:rFonts w:hint="default" w:ascii="Times New Roman" w:hAnsi="Times New Roman" w:eastAsia="Times New Roman"/>
          <w:b w:val="0"/>
          <w:bCs w:val="0"/>
          <w:sz w:val="30"/>
          <w:szCs w:val="24"/>
          <w:lang w:val="en-US"/>
        </w:rPr>
        <w:tab/>
      </w:r>
      <w:r>
        <w:rPr>
          <w:rFonts w:hint="eastAsia"/>
          <w:b w:val="0"/>
          <w:bCs w:val="0"/>
          <w:sz w:val="30"/>
          <w:szCs w:val="24"/>
          <w:lang w:val="en-US" w:eastAsia="zh-CN"/>
        </w:rPr>
        <w:t>7</w:t>
      </w:r>
    </w:p>
    <w:p>
      <w:pPr>
        <w:pageBreakBefore w:val="0"/>
        <w:widowControl w:val="0"/>
        <w:tabs>
          <w:tab w:val="right" w:leader="dot" w:pos="8306"/>
        </w:tabs>
        <w:kinsoku/>
        <w:wordWrap/>
        <w:overflowPunct/>
        <w:topLinePunct w:val="0"/>
        <w:bidi w:val="0"/>
        <w:snapToGrid/>
        <w:spacing w:beforeLines="0" w:afterLines="0" w:line="600" w:lineRule="exact"/>
        <w:ind w:left="220"/>
        <w:textAlignment w:val="auto"/>
        <w:rPr>
          <w:rFonts w:hint="default" w:ascii="Times New Roman" w:hAnsi="Times New Roman" w:eastAsia="宋体"/>
          <w:b w:val="0"/>
          <w:bCs w:val="0"/>
          <w:sz w:val="30"/>
          <w:szCs w:val="24"/>
          <w:lang w:val="en-US" w:eastAsia="zh-CN"/>
        </w:rPr>
      </w:pPr>
      <w:r>
        <w:rPr>
          <w:rFonts w:hint="eastAsia" w:ascii="仿宋_GB2312" w:hAnsi="仿宋_GB2312" w:eastAsia="仿宋_GB2312"/>
          <w:b w:val="0"/>
          <w:bCs w:val="0"/>
          <w:sz w:val="30"/>
          <w:szCs w:val="24"/>
          <w:lang w:val="en-US"/>
        </w:rPr>
        <w:t>十一、政府采购支出情况说明</w:t>
      </w:r>
      <w:r>
        <w:rPr>
          <w:rFonts w:hint="default" w:ascii="Times New Roman" w:hAnsi="Times New Roman" w:eastAsia="Times New Roman"/>
          <w:b w:val="0"/>
          <w:bCs w:val="0"/>
          <w:sz w:val="30"/>
          <w:szCs w:val="24"/>
          <w:lang w:val="en-US"/>
        </w:rPr>
        <w:tab/>
      </w:r>
      <w:r>
        <w:rPr>
          <w:rFonts w:hint="eastAsia"/>
          <w:b w:val="0"/>
          <w:bCs w:val="0"/>
          <w:sz w:val="30"/>
          <w:szCs w:val="24"/>
          <w:lang w:val="en-US" w:eastAsia="zh-CN"/>
        </w:rPr>
        <w:t>7</w:t>
      </w:r>
    </w:p>
    <w:p>
      <w:pPr>
        <w:pageBreakBefore w:val="0"/>
        <w:widowControl w:val="0"/>
        <w:tabs>
          <w:tab w:val="right" w:leader="dot" w:pos="8306"/>
        </w:tabs>
        <w:kinsoku/>
        <w:wordWrap/>
        <w:overflowPunct/>
        <w:topLinePunct w:val="0"/>
        <w:bidi w:val="0"/>
        <w:snapToGrid/>
        <w:spacing w:beforeLines="0" w:afterLines="0" w:line="600" w:lineRule="exact"/>
        <w:ind w:left="220"/>
        <w:textAlignment w:val="auto"/>
        <w:rPr>
          <w:rFonts w:hint="default" w:ascii="Times New Roman" w:hAnsi="Times New Roman" w:eastAsia="宋体"/>
          <w:b w:val="0"/>
          <w:bCs w:val="0"/>
          <w:sz w:val="30"/>
          <w:szCs w:val="24"/>
          <w:lang w:val="en-US" w:eastAsia="zh-CN"/>
        </w:rPr>
      </w:pPr>
      <w:r>
        <w:rPr>
          <w:rFonts w:hint="eastAsia" w:ascii="仿宋_GB2312" w:hAnsi="仿宋_GB2312" w:eastAsia="仿宋_GB2312"/>
          <w:b w:val="0"/>
          <w:bCs w:val="0"/>
          <w:sz w:val="30"/>
          <w:szCs w:val="24"/>
          <w:lang w:val="en-US"/>
        </w:rPr>
        <w:t>十二、国有资产占有使用情况说明</w:t>
      </w:r>
      <w:r>
        <w:rPr>
          <w:rFonts w:hint="default" w:ascii="Times New Roman" w:hAnsi="Times New Roman" w:eastAsia="Times New Roman"/>
          <w:b w:val="0"/>
          <w:bCs w:val="0"/>
          <w:sz w:val="30"/>
          <w:szCs w:val="24"/>
          <w:lang w:val="en-US"/>
        </w:rPr>
        <w:tab/>
      </w:r>
      <w:r>
        <w:rPr>
          <w:rFonts w:hint="eastAsia"/>
          <w:b w:val="0"/>
          <w:bCs w:val="0"/>
          <w:sz w:val="30"/>
          <w:szCs w:val="24"/>
          <w:lang w:val="en-US" w:eastAsia="zh-CN"/>
        </w:rPr>
        <w:t>7</w:t>
      </w:r>
    </w:p>
    <w:p>
      <w:pPr>
        <w:pageBreakBefore w:val="0"/>
        <w:widowControl w:val="0"/>
        <w:tabs>
          <w:tab w:val="right" w:leader="dot" w:pos="8306"/>
        </w:tabs>
        <w:kinsoku/>
        <w:wordWrap/>
        <w:overflowPunct/>
        <w:topLinePunct w:val="0"/>
        <w:bidi w:val="0"/>
        <w:snapToGrid/>
        <w:spacing w:beforeLines="0" w:afterLines="0" w:line="600" w:lineRule="exact"/>
        <w:ind w:left="220"/>
        <w:textAlignment w:val="auto"/>
        <w:rPr>
          <w:rFonts w:hint="default" w:ascii="Times New Roman" w:hAnsi="Times New Roman" w:eastAsia="宋体"/>
          <w:b w:val="0"/>
          <w:bCs w:val="0"/>
          <w:sz w:val="30"/>
          <w:szCs w:val="24"/>
          <w:lang w:val="en-US" w:eastAsia="zh-CN"/>
        </w:rPr>
      </w:pPr>
      <w:r>
        <w:rPr>
          <w:rFonts w:hint="eastAsia" w:ascii="仿宋_GB2312" w:hAnsi="仿宋_GB2312" w:eastAsia="仿宋_GB2312"/>
          <w:b w:val="0"/>
          <w:bCs w:val="0"/>
          <w:sz w:val="30"/>
          <w:szCs w:val="24"/>
          <w:lang w:val="en-US"/>
        </w:rPr>
        <w:t>十三、预算绩效情况说明</w:t>
      </w:r>
      <w:r>
        <w:rPr>
          <w:rFonts w:hint="default" w:ascii="Times New Roman" w:hAnsi="Times New Roman" w:eastAsia="Times New Roman"/>
          <w:b w:val="0"/>
          <w:bCs w:val="0"/>
          <w:sz w:val="30"/>
          <w:szCs w:val="24"/>
          <w:lang w:val="en-US"/>
        </w:rPr>
        <w:tab/>
      </w:r>
      <w:r>
        <w:rPr>
          <w:rFonts w:hint="eastAsia"/>
          <w:b w:val="0"/>
          <w:bCs w:val="0"/>
          <w:sz w:val="30"/>
          <w:szCs w:val="24"/>
          <w:lang w:val="en-US" w:eastAsia="zh-CN"/>
        </w:rPr>
        <w:t>7</w:t>
      </w:r>
    </w:p>
    <w:p>
      <w:pPr>
        <w:pageBreakBefore w:val="0"/>
        <w:widowControl w:val="0"/>
        <w:tabs>
          <w:tab w:val="right" w:leader="dot" w:pos="8306"/>
        </w:tabs>
        <w:kinsoku/>
        <w:wordWrap/>
        <w:overflowPunct/>
        <w:topLinePunct w:val="0"/>
        <w:bidi w:val="0"/>
        <w:snapToGrid/>
        <w:spacing w:beforeLines="0" w:afterLines="0" w:line="600" w:lineRule="exact"/>
        <w:ind w:left="220"/>
        <w:textAlignment w:val="auto"/>
        <w:rPr>
          <w:rFonts w:hint="default" w:ascii="Times New Roman" w:hAnsi="Times New Roman" w:eastAsia="宋体"/>
          <w:b w:val="0"/>
          <w:bCs w:val="0"/>
          <w:sz w:val="30"/>
          <w:szCs w:val="24"/>
          <w:lang w:val="en-US" w:eastAsia="zh-CN"/>
        </w:rPr>
      </w:pPr>
      <w:r>
        <w:rPr>
          <w:rFonts w:hint="eastAsia" w:ascii="仿宋_GB2312" w:hAnsi="仿宋_GB2312" w:eastAsia="仿宋_GB2312"/>
          <w:b w:val="0"/>
          <w:bCs w:val="0"/>
          <w:sz w:val="30"/>
          <w:szCs w:val="24"/>
          <w:lang w:val="en-US"/>
        </w:rPr>
        <w:t>十四、教育、医疗卫生、社会保障和就业、住房保障、涉农补贴等民生支出情况说明</w:t>
      </w:r>
      <w:r>
        <w:rPr>
          <w:rFonts w:hint="default" w:ascii="Times New Roman" w:hAnsi="Times New Roman" w:eastAsia="Times New Roman"/>
          <w:b w:val="0"/>
          <w:bCs w:val="0"/>
          <w:sz w:val="30"/>
          <w:szCs w:val="24"/>
          <w:lang w:val="en-US"/>
        </w:rPr>
        <w:tab/>
      </w:r>
      <w:r>
        <w:rPr>
          <w:rFonts w:hint="eastAsia"/>
          <w:b w:val="0"/>
          <w:bCs w:val="0"/>
          <w:sz w:val="30"/>
          <w:szCs w:val="24"/>
          <w:lang w:val="en-US" w:eastAsia="zh-CN"/>
        </w:rPr>
        <w:t>8</w:t>
      </w:r>
    </w:p>
    <w:p>
      <w:pPr>
        <w:pageBreakBefore w:val="0"/>
        <w:widowControl w:val="0"/>
        <w:tabs>
          <w:tab w:val="right" w:leader="dot" w:pos="8306"/>
        </w:tabs>
        <w:kinsoku/>
        <w:wordWrap/>
        <w:overflowPunct/>
        <w:topLinePunct w:val="0"/>
        <w:bidi w:val="0"/>
        <w:snapToGrid/>
        <w:spacing w:beforeLines="0" w:afterLines="0" w:line="600" w:lineRule="exact"/>
        <w:textAlignment w:val="auto"/>
        <w:rPr>
          <w:rFonts w:hint="default" w:ascii="黑体" w:hAnsi="黑体" w:eastAsia="宋体"/>
          <w:b w:val="0"/>
          <w:bCs w:val="0"/>
          <w:kern w:val="2"/>
          <w:sz w:val="30"/>
          <w:szCs w:val="24"/>
          <w:lang w:val="en-US" w:eastAsia="zh-CN"/>
        </w:rPr>
      </w:pPr>
      <w:r>
        <w:rPr>
          <w:rFonts w:hint="eastAsia" w:ascii="方正小标宋简体" w:hAnsi="方正小标宋简体" w:eastAsia="方正小标宋简体"/>
          <w:b w:val="0"/>
          <w:bCs w:val="0"/>
          <w:sz w:val="30"/>
          <w:szCs w:val="24"/>
        </w:rPr>
        <w:t>第四部分  名词解释</w:t>
      </w:r>
      <w:r>
        <w:rPr>
          <w:rFonts w:hint="default" w:ascii="Times New Roman" w:hAnsi="Times New Roman" w:eastAsia="Times New Roman"/>
          <w:b w:val="0"/>
          <w:bCs w:val="0"/>
          <w:sz w:val="30"/>
          <w:szCs w:val="24"/>
        </w:rPr>
        <w:tab/>
      </w:r>
      <w:r>
        <w:rPr>
          <w:rFonts w:hint="eastAsia"/>
          <w:b w:val="0"/>
          <w:bCs w:val="0"/>
          <w:sz w:val="30"/>
          <w:szCs w:val="24"/>
          <w:lang w:val="en-US" w:eastAsia="zh-CN"/>
        </w:rPr>
        <w:t>9</w:t>
      </w:r>
    </w:p>
    <w:p>
      <w:pPr>
        <w:pStyle w:val="2"/>
        <w:keepNext/>
        <w:keepLines/>
        <w:pageBreakBefore w:val="0"/>
        <w:widowControl w:val="0"/>
        <w:kinsoku/>
        <w:wordWrap/>
        <w:overflowPunct/>
        <w:topLinePunct w:val="0"/>
        <w:bidi w:val="0"/>
        <w:snapToGrid/>
        <w:spacing w:beforeLines="0" w:afterLines="0" w:line="600" w:lineRule="exact"/>
        <w:jc w:val="center"/>
        <w:textAlignment w:val="auto"/>
        <w:rPr>
          <w:rFonts w:hint="eastAsia" w:ascii="方正小标宋简体" w:hAnsi="方正小标宋简体" w:eastAsia="方正小标宋简体"/>
          <w:b w:val="0"/>
          <w:bCs w:val="0"/>
          <w:kern w:val="44"/>
          <w:sz w:val="44"/>
          <w:szCs w:val="24"/>
          <w:lang w:val="en-US"/>
        </w:rPr>
        <w:sectPr>
          <w:pgSz w:w="12240" w:h="15840"/>
          <w:pgMar w:top="1440" w:right="1800" w:bottom="1440" w:left="1800" w:header="720" w:footer="720" w:gutter="0"/>
          <w:lnNumType w:countBy="0" w:distance="360"/>
          <w:cols w:space="720" w:num="1"/>
        </w:sectPr>
      </w:pPr>
    </w:p>
    <w:p>
      <w:pPr>
        <w:pStyle w:val="2"/>
        <w:keepNext/>
        <w:keepLines/>
        <w:pageBreakBefore w:val="0"/>
        <w:widowControl w:val="0"/>
        <w:kinsoku/>
        <w:wordWrap/>
        <w:overflowPunct/>
        <w:topLinePunct w:val="0"/>
        <w:bidi w:val="0"/>
        <w:snapToGrid/>
        <w:spacing w:beforeLines="0" w:afterLines="0" w:line="600" w:lineRule="exact"/>
        <w:jc w:val="center"/>
        <w:textAlignment w:val="auto"/>
        <w:rPr>
          <w:rFonts w:hint="default" w:ascii="Times New Roman" w:hAnsi="Times New Roman" w:eastAsia="Times New Roman"/>
          <w:b w:val="0"/>
          <w:bCs w:val="0"/>
          <w:sz w:val="24"/>
          <w:szCs w:val="24"/>
          <w:lang w:val="en-US"/>
        </w:rPr>
      </w:pPr>
      <w:r>
        <w:rPr>
          <w:rFonts w:hint="eastAsia" w:ascii="方正小标宋简体" w:hAnsi="方正小标宋简体" w:eastAsia="方正小标宋简体"/>
          <w:b w:val="0"/>
          <w:bCs w:val="0"/>
          <w:kern w:val="44"/>
          <w:sz w:val="44"/>
          <w:szCs w:val="24"/>
          <w:lang w:val="en-US"/>
        </w:rPr>
        <w:t>第一部分  概 况</w:t>
      </w:r>
    </w:p>
    <w:p>
      <w:pPr>
        <w:pStyle w:val="3"/>
        <w:keepNext/>
        <w:keepLines/>
        <w:pageBreakBefore w:val="0"/>
        <w:widowControl w:val="0"/>
        <w:kinsoku/>
        <w:wordWrap/>
        <w:overflowPunct/>
        <w:topLinePunct w:val="0"/>
        <w:bidi w:val="0"/>
        <w:snapToGrid/>
        <w:spacing w:beforeLines="0" w:afterLines="0" w:line="600" w:lineRule="exact"/>
        <w:ind w:firstLine="600"/>
        <w:textAlignment w:val="auto"/>
        <w:rPr>
          <w:rFonts w:hint="eastAsia" w:ascii="黑体" w:hAnsi="黑体" w:eastAsia="黑体"/>
          <w:b w:val="0"/>
          <w:bCs w:val="0"/>
          <w:sz w:val="30"/>
          <w:szCs w:val="24"/>
          <w:lang w:val="en-US"/>
        </w:rPr>
      </w:pPr>
    </w:p>
    <w:p>
      <w:pPr>
        <w:pStyle w:val="3"/>
        <w:keepNext/>
        <w:keepLines/>
        <w:pageBreakBefore w:val="0"/>
        <w:widowControl w:val="0"/>
        <w:numPr>
          <w:numId w:val="0"/>
        </w:numPr>
        <w:kinsoku/>
        <w:wordWrap/>
        <w:overflowPunct/>
        <w:topLinePunct w:val="0"/>
        <w:bidi w:val="0"/>
        <w:snapToGrid/>
        <w:spacing w:beforeLines="0" w:afterLines="0" w:line="600" w:lineRule="exact"/>
        <w:textAlignment w:val="auto"/>
        <w:outlineLvl w:val="1"/>
        <w:rPr>
          <w:rFonts w:hint="eastAsia"/>
          <w:b w:val="0"/>
          <w:bCs w:val="0"/>
          <w:lang w:val="en-US"/>
        </w:rPr>
      </w:pPr>
      <w:r>
        <w:rPr>
          <w:rFonts w:hint="eastAsia" w:ascii="黑体" w:hAnsi="黑体" w:eastAsia="黑体"/>
          <w:b w:val="0"/>
          <w:bCs w:val="0"/>
          <w:sz w:val="30"/>
          <w:szCs w:val="24"/>
          <w:lang w:val="en-US" w:eastAsia="zh-CN"/>
        </w:rPr>
        <w:t xml:space="preserve">    一、</w:t>
      </w:r>
      <w:r>
        <w:rPr>
          <w:rFonts w:hint="eastAsia" w:ascii="黑体" w:hAnsi="黑体" w:eastAsia="黑体"/>
          <w:b w:val="0"/>
          <w:bCs w:val="0"/>
          <w:sz w:val="30"/>
          <w:szCs w:val="24"/>
          <w:lang w:val="en-US"/>
        </w:rPr>
        <w:t>主要职责</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b w:val="0"/>
          <w:bCs w:val="0"/>
          <w:lang w:val="en-US"/>
        </w:rPr>
      </w:pPr>
      <w:r>
        <w:rPr>
          <w:rFonts w:hint="eastAsia" w:ascii="Times New Roman" w:hAnsi="Times New Roman" w:eastAsia="仿宋_GB2312" w:cs="Times New Roman"/>
          <w:b w:val="0"/>
          <w:bCs w:val="0"/>
          <w:sz w:val="30"/>
          <w:szCs w:val="24"/>
          <w:lang w:val="en-US" w:eastAsia="zh-CN"/>
        </w:rPr>
        <w:t>天津市滨海新区塘沽卫生学校，性质为全额事业单位，主管部门为天津市滨海新区卫生和计划生育委员会。我校宗旨和业务范围为：培养中专学历卫生技术人才，促进卫生事业发展。&lt;护理/助产/预防医学/社区医学/卫生保健&gt;专业中专学历教育。近年我校无招生计划及课程安排。</w:t>
      </w:r>
    </w:p>
    <w:p>
      <w:pPr>
        <w:pStyle w:val="3"/>
        <w:keepNext/>
        <w:keepLines/>
        <w:pageBreakBefore w:val="0"/>
        <w:widowControl w:val="0"/>
        <w:numPr>
          <w:numId w:val="0"/>
        </w:numPr>
        <w:kinsoku/>
        <w:wordWrap/>
        <w:overflowPunct/>
        <w:topLinePunct w:val="0"/>
        <w:bidi w:val="0"/>
        <w:snapToGrid/>
        <w:spacing w:beforeLines="0" w:afterLines="0" w:line="600" w:lineRule="exact"/>
        <w:textAlignment w:val="auto"/>
        <w:outlineLvl w:val="1"/>
        <w:rPr>
          <w:rFonts w:hint="eastAsia"/>
          <w:b w:val="0"/>
          <w:bCs w:val="0"/>
          <w:lang w:val="en-US"/>
        </w:rPr>
      </w:pPr>
      <w:r>
        <w:rPr>
          <w:rFonts w:hint="eastAsia" w:ascii="黑体" w:hAnsi="黑体" w:eastAsia="黑体"/>
          <w:b w:val="0"/>
          <w:bCs w:val="0"/>
          <w:sz w:val="30"/>
          <w:szCs w:val="24"/>
          <w:lang w:val="en-US" w:eastAsia="zh-CN"/>
        </w:rPr>
        <w:t xml:space="preserve">    二、</w:t>
      </w:r>
      <w:r>
        <w:rPr>
          <w:rFonts w:hint="eastAsia" w:ascii="黑体" w:hAnsi="黑体" w:eastAsia="黑体"/>
          <w:b w:val="0"/>
          <w:bCs w:val="0"/>
          <w:sz w:val="30"/>
          <w:szCs w:val="24"/>
          <w:lang w:val="en-US"/>
        </w:rPr>
        <w:t>机构设置</w:t>
      </w:r>
    </w:p>
    <w:p>
      <w:pPr>
        <w:pageBreakBefore w:val="0"/>
        <w:widowControl w:val="0"/>
        <w:kinsoku/>
        <w:wordWrap/>
        <w:overflowPunct/>
        <w:topLinePunct w:val="0"/>
        <w:bidi w:val="0"/>
        <w:snapToGrid/>
        <w:spacing w:line="600" w:lineRule="exact"/>
        <w:ind w:firstLine="600" w:firstLineChars="200"/>
        <w:textAlignment w:val="auto"/>
        <w:rPr>
          <w:rFonts w:hint="eastAsia" w:eastAsia="仿宋_GB2312"/>
          <w:b w:val="0"/>
          <w:bCs w:val="0"/>
          <w:sz w:val="30"/>
          <w:szCs w:val="30"/>
          <w:lang w:val="en-US" w:eastAsia="zh-CN"/>
        </w:rPr>
      </w:pPr>
      <w:r>
        <w:rPr>
          <w:rFonts w:hint="eastAsia" w:ascii="仿宋_GB2312" w:hAnsi="Times New Roman" w:eastAsia="仿宋_GB2312"/>
          <w:b w:val="0"/>
          <w:bCs w:val="0"/>
          <w:sz w:val="30"/>
          <w:szCs w:val="24"/>
          <w:lang w:val="zh-CN" w:eastAsia="zh-CN"/>
        </w:rPr>
        <w:t>根据上述职责，天津市滨海新区塘沽卫生学校内设</w:t>
      </w:r>
      <w:r>
        <w:rPr>
          <w:rFonts w:hint="eastAsia" w:ascii="仿宋_GB2312" w:eastAsia="仿宋_GB2312"/>
          <w:b w:val="0"/>
          <w:bCs w:val="0"/>
          <w:sz w:val="30"/>
          <w:szCs w:val="24"/>
          <w:lang w:val="en-US" w:eastAsia="zh-CN"/>
        </w:rPr>
        <w:t>4</w:t>
      </w:r>
      <w:r>
        <w:rPr>
          <w:rFonts w:hint="eastAsia" w:ascii="仿宋_GB2312" w:hAnsi="Times New Roman" w:eastAsia="仿宋_GB2312"/>
          <w:b w:val="0"/>
          <w:bCs w:val="0"/>
          <w:sz w:val="30"/>
          <w:szCs w:val="24"/>
          <w:lang w:val="zh-CN" w:eastAsia="zh-CN"/>
        </w:rPr>
        <w:t>个职能处室</w:t>
      </w:r>
      <w:r>
        <w:rPr>
          <w:rFonts w:hint="eastAsia" w:ascii="仿宋_GB2312" w:hAnsi="Times New Roman" w:eastAsia="仿宋_GB2312"/>
          <w:b w:val="0"/>
          <w:bCs w:val="0"/>
          <w:sz w:val="30"/>
          <w:szCs w:val="24"/>
          <w:lang w:val="en-US" w:eastAsia="zh-CN"/>
        </w:rPr>
        <w:t>。</w:t>
      </w:r>
    </w:p>
    <w:p>
      <w:pPr>
        <w:pageBreakBefore w:val="0"/>
        <w:widowControl w:val="0"/>
        <w:numPr>
          <w:ilvl w:val="0"/>
          <w:numId w:val="0"/>
        </w:numPr>
        <w:kinsoku/>
        <w:wordWrap/>
        <w:overflowPunct/>
        <w:topLinePunct w:val="0"/>
        <w:bidi w:val="0"/>
        <w:snapToGrid/>
        <w:spacing w:line="600" w:lineRule="exact"/>
        <w:ind w:left="600" w:leftChars="0"/>
        <w:textAlignment w:val="auto"/>
        <w:rPr>
          <w:rFonts w:hint="eastAsia"/>
          <w:b w:val="0"/>
          <w:bCs w:val="0"/>
          <w:lang w:val="en-US"/>
        </w:rPr>
      </w:pPr>
    </w:p>
    <w:p>
      <w:pPr>
        <w:pStyle w:val="2"/>
        <w:keepNext/>
        <w:keepLines/>
        <w:pageBreakBefore w:val="0"/>
        <w:widowControl w:val="0"/>
        <w:kinsoku/>
        <w:wordWrap/>
        <w:overflowPunct/>
        <w:topLinePunct w:val="0"/>
        <w:bidi w:val="0"/>
        <w:snapToGrid/>
        <w:spacing w:beforeLines="0" w:afterLines="0" w:line="600" w:lineRule="exact"/>
        <w:jc w:val="both"/>
        <w:textAlignment w:val="auto"/>
        <w:rPr>
          <w:rFonts w:hint="eastAsia" w:ascii="方正小标宋简体" w:hAnsi="方正小标宋简体" w:eastAsia="方正小标宋简体"/>
          <w:b w:val="0"/>
          <w:bCs w:val="0"/>
          <w:kern w:val="44"/>
          <w:sz w:val="44"/>
          <w:szCs w:val="24"/>
          <w:lang w:val="en-US"/>
        </w:rPr>
      </w:pPr>
    </w:p>
    <w:p>
      <w:pPr>
        <w:pStyle w:val="2"/>
        <w:keepNext/>
        <w:keepLines/>
        <w:pageBreakBefore w:val="0"/>
        <w:widowControl w:val="0"/>
        <w:kinsoku/>
        <w:wordWrap/>
        <w:overflowPunct/>
        <w:topLinePunct w:val="0"/>
        <w:bidi w:val="0"/>
        <w:snapToGrid/>
        <w:spacing w:beforeLines="0" w:afterLines="0" w:line="600" w:lineRule="exact"/>
        <w:jc w:val="center"/>
        <w:textAlignment w:val="auto"/>
        <w:rPr>
          <w:rFonts w:hint="eastAsia" w:ascii="方正小标宋简体" w:hAnsi="方正小标宋简体" w:eastAsia="方正小标宋简体"/>
          <w:b w:val="0"/>
          <w:bCs w:val="0"/>
          <w:kern w:val="44"/>
          <w:sz w:val="44"/>
          <w:szCs w:val="24"/>
          <w:lang w:val="en-US"/>
        </w:rPr>
      </w:pPr>
      <w:r>
        <w:rPr>
          <w:rFonts w:hint="eastAsia" w:ascii="方正小标宋简体" w:hAnsi="方正小标宋简体" w:eastAsia="方正小标宋简体"/>
          <w:b w:val="0"/>
          <w:bCs w:val="0"/>
          <w:kern w:val="44"/>
          <w:sz w:val="44"/>
          <w:szCs w:val="24"/>
          <w:lang w:val="en-US"/>
        </w:rPr>
        <w:t>第二部分  2022年度部门决算表</w:t>
      </w:r>
    </w:p>
    <w:p>
      <w:pPr>
        <w:keepNext/>
        <w:pageBreakBefore w:val="0"/>
        <w:widowControl w:val="0"/>
        <w:kinsoku/>
        <w:wordWrap/>
        <w:overflowPunct/>
        <w:topLinePunct w:val="0"/>
        <w:bidi w:val="0"/>
        <w:snapToGrid/>
        <w:spacing w:beforeLines="0" w:afterLines="0" w:line="600" w:lineRule="exact"/>
        <w:textAlignment w:val="auto"/>
        <w:rPr>
          <w:rFonts w:hint="default" w:ascii="Times New Roman" w:hAnsi="Times New Roman" w:eastAsia="Times New Roman"/>
          <w:b w:val="0"/>
          <w:bCs w:val="0"/>
          <w:sz w:val="24"/>
          <w:szCs w:val="24"/>
          <w:lang w:val="en-US"/>
        </w:rPr>
      </w:pPr>
    </w:p>
    <w:p>
      <w:pPr>
        <w:pStyle w:val="3"/>
        <w:keepNext/>
        <w:keepLines/>
        <w:pageBreakBefore w:val="0"/>
        <w:widowControl w:val="0"/>
        <w:kinsoku/>
        <w:wordWrap/>
        <w:overflowPunct/>
        <w:topLinePunct w:val="0"/>
        <w:autoSpaceDE w:val="0"/>
        <w:autoSpaceDN w:val="0"/>
        <w:bidi w:val="0"/>
        <w:adjustRightInd w:val="0"/>
        <w:snapToGrid/>
        <w:spacing w:beforeLines="0" w:afterLines="0" w:line="760" w:lineRule="exact"/>
        <w:ind w:firstLine="600"/>
        <w:textAlignment w:val="auto"/>
        <w:rPr>
          <w:rFonts w:hint="eastAsia" w:ascii="黑体" w:hAnsi="黑体" w:eastAsia="黑体"/>
          <w:b w:val="0"/>
          <w:bCs w:val="0"/>
          <w:sz w:val="30"/>
          <w:szCs w:val="24"/>
          <w:lang w:val="en-US"/>
        </w:rPr>
      </w:pPr>
      <w:r>
        <w:rPr>
          <w:rFonts w:hint="eastAsia" w:ascii="黑体" w:hAnsi="黑体" w:eastAsia="黑体"/>
          <w:b w:val="0"/>
          <w:bCs w:val="0"/>
          <w:sz w:val="30"/>
          <w:szCs w:val="24"/>
          <w:lang w:val="en-US"/>
        </w:rPr>
        <w:t>一、《收入支出决算总表》</w:t>
      </w:r>
    </w:p>
    <w:p>
      <w:pPr>
        <w:pStyle w:val="3"/>
        <w:keepNext/>
        <w:keepLines/>
        <w:pageBreakBefore w:val="0"/>
        <w:widowControl w:val="0"/>
        <w:kinsoku/>
        <w:wordWrap/>
        <w:overflowPunct/>
        <w:topLinePunct w:val="0"/>
        <w:autoSpaceDE w:val="0"/>
        <w:autoSpaceDN w:val="0"/>
        <w:bidi w:val="0"/>
        <w:adjustRightInd w:val="0"/>
        <w:snapToGrid/>
        <w:spacing w:beforeLines="0" w:afterLines="0" w:line="760" w:lineRule="exact"/>
        <w:ind w:firstLine="600"/>
        <w:textAlignment w:val="auto"/>
        <w:rPr>
          <w:rFonts w:hint="eastAsia" w:ascii="黑体" w:hAnsi="黑体" w:eastAsia="黑体"/>
          <w:b w:val="0"/>
          <w:bCs w:val="0"/>
          <w:sz w:val="30"/>
          <w:szCs w:val="24"/>
          <w:lang w:val="en-US"/>
        </w:rPr>
      </w:pPr>
      <w:r>
        <w:rPr>
          <w:rFonts w:hint="eastAsia" w:ascii="黑体" w:hAnsi="黑体" w:eastAsia="黑体"/>
          <w:b w:val="0"/>
          <w:bCs w:val="0"/>
          <w:sz w:val="30"/>
          <w:szCs w:val="24"/>
          <w:lang w:val="en-US"/>
        </w:rPr>
        <w:t>二、《收入决算表（按功能分类列示）》</w:t>
      </w:r>
    </w:p>
    <w:p>
      <w:pPr>
        <w:pStyle w:val="3"/>
        <w:keepNext/>
        <w:keepLines/>
        <w:pageBreakBefore w:val="0"/>
        <w:widowControl w:val="0"/>
        <w:kinsoku/>
        <w:wordWrap/>
        <w:overflowPunct/>
        <w:topLinePunct w:val="0"/>
        <w:autoSpaceDE w:val="0"/>
        <w:autoSpaceDN w:val="0"/>
        <w:bidi w:val="0"/>
        <w:adjustRightInd w:val="0"/>
        <w:snapToGrid/>
        <w:spacing w:beforeLines="0" w:afterLines="0" w:line="760" w:lineRule="exact"/>
        <w:ind w:firstLine="600"/>
        <w:textAlignment w:val="auto"/>
        <w:rPr>
          <w:rFonts w:hint="eastAsia" w:ascii="黑体" w:hAnsi="黑体" w:eastAsia="黑体"/>
          <w:b w:val="0"/>
          <w:bCs w:val="0"/>
          <w:sz w:val="30"/>
          <w:szCs w:val="24"/>
          <w:lang w:val="en-US"/>
        </w:rPr>
      </w:pPr>
      <w:r>
        <w:rPr>
          <w:rFonts w:hint="eastAsia" w:ascii="黑体" w:hAnsi="黑体" w:eastAsia="黑体"/>
          <w:b w:val="0"/>
          <w:bCs w:val="0"/>
          <w:sz w:val="30"/>
          <w:szCs w:val="24"/>
          <w:lang w:val="en-US"/>
        </w:rPr>
        <w:t>三、《收入决算表（按单位列示）》</w:t>
      </w:r>
    </w:p>
    <w:p>
      <w:pPr>
        <w:pStyle w:val="3"/>
        <w:keepNext/>
        <w:keepLines/>
        <w:pageBreakBefore w:val="0"/>
        <w:widowControl w:val="0"/>
        <w:kinsoku/>
        <w:wordWrap/>
        <w:overflowPunct/>
        <w:topLinePunct w:val="0"/>
        <w:autoSpaceDE w:val="0"/>
        <w:autoSpaceDN w:val="0"/>
        <w:bidi w:val="0"/>
        <w:adjustRightInd w:val="0"/>
        <w:snapToGrid/>
        <w:spacing w:beforeLines="0" w:afterLines="0" w:line="760" w:lineRule="exact"/>
        <w:ind w:firstLine="600"/>
        <w:textAlignment w:val="auto"/>
        <w:rPr>
          <w:rFonts w:hint="eastAsia" w:ascii="黑体" w:hAnsi="黑体" w:eastAsia="黑体"/>
          <w:b w:val="0"/>
          <w:bCs w:val="0"/>
          <w:sz w:val="30"/>
          <w:szCs w:val="24"/>
          <w:lang w:val="en-US"/>
        </w:rPr>
      </w:pPr>
      <w:r>
        <w:rPr>
          <w:rFonts w:hint="eastAsia" w:ascii="黑体" w:hAnsi="黑体" w:eastAsia="黑体"/>
          <w:b w:val="0"/>
          <w:bCs w:val="0"/>
          <w:sz w:val="30"/>
          <w:szCs w:val="24"/>
          <w:lang w:val="en-US"/>
        </w:rPr>
        <w:t>四、《支出决算表》</w:t>
      </w:r>
    </w:p>
    <w:p>
      <w:pPr>
        <w:pStyle w:val="3"/>
        <w:keepNext/>
        <w:keepLines/>
        <w:pageBreakBefore w:val="0"/>
        <w:widowControl w:val="0"/>
        <w:kinsoku/>
        <w:wordWrap/>
        <w:overflowPunct/>
        <w:topLinePunct w:val="0"/>
        <w:autoSpaceDE w:val="0"/>
        <w:autoSpaceDN w:val="0"/>
        <w:bidi w:val="0"/>
        <w:adjustRightInd w:val="0"/>
        <w:snapToGrid/>
        <w:spacing w:beforeLines="0" w:afterLines="0" w:line="760" w:lineRule="exact"/>
        <w:ind w:firstLine="600"/>
        <w:textAlignment w:val="auto"/>
        <w:rPr>
          <w:rFonts w:hint="eastAsia" w:ascii="黑体" w:hAnsi="黑体" w:eastAsia="黑体"/>
          <w:b w:val="0"/>
          <w:bCs w:val="0"/>
          <w:sz w:val="30"/>
          <w:szCs w:val="24"/>
          <w:lang w:val="en-US"/>
        </w:rPr>
      </w:pPr>
      <w:r>
        <w:rPr>
          <w:rFonts w:hint="eastAsia" w:ascii="黑体" w:hAnsi="黑体" w:eastAsia="黑体"/>
          <w:b w:val="0"/>
          <w:bCs w:val="0"/>
          <w:sz w:val="30"/>
          <w:szCs w:val="24"/>
          <w:lang w:val="en-US"/>
        </w:rPr>
        <w:t>五、《财政拨款收入支出决算总表》</w:t>
      </w:r>
    </w:p>
    <w:p>
      <w:pPr>
        <w:pStyle w:val="3"/>
        <w:keepNext/>
        <w:keepLines/>
        <w:pageBreakBefore w:val="0"/>
        <w:widowControl w:val="0"/>
        <w:kinsoku/>
        <w:wordWrap/>
        <w:overflowPunct/>
        <w:topLinePunct w:val="0"/>
        <w:autoSpaceDE w:val="0"/>
        <w:autoSpaceDN w:val="0"/>
        <w:bidi w:val="0"/>
        <w:adjustRightInd w:val="0"/>
        <w:snapToGrid/>
        <w:spacing w:beforeLines="0" w:afterLines="0" w:line="760" w:lineRule="exact"/>
        <w:ind w:firstLine="600"/>
        <w:textAlignment w:val="auto"/>
        <w:rPr>
          <w:rFonts w:hint="eastAsia" w:ascii="黑体" w:hAnsi="黑体" w:eastAsia="黑体"/>
          <w:b w:val="0"/>
          <w:bCs w:val="0"/>
          <w:sz w:val="30"/>
          <w:szCs w:val="24"/>
          <w:lang w:val="en-US"/>
        </w:rPr>
      </w:pPr>
      <w:r>
        <w:rPr>
          <w:rFonts w:hint="eastAsia" w:ascii="黑体" w:hAnsi="黑体" w:eastAsia="黑体"/>
          <w:b w:val="0"/>
          <w:bCs w:val="0"/>
          <w:sz w:val="30"/>
          <w:szCs w:val="24"/>
          <w:lang w:val="en-US"/>
        </w:rPr>
        <w:t>六、《一般公共预算财政拨款支出决算表》</w:t>
      </w:r>
    </w:p>
    <w:p>
      <w:pPr>
        <w:pStyle w:val="3"/>
        <w:keepNext/>
        <w:keepLines/>
        <w:pageBreakBefore w:val="0"/>
        <w:widowControl w:val="0"/>
        <w:kinsoku/>
        <w:wordWrap/>
        <w:overflowPunct/>
        <w:topLinePunct w:val="0"/>
        <w:autoSpaceDE w:val="0"/>
        <w:autoSpaceDN w:val="0"/>
        <w:bidi w:val="0"/>
        <w:adjustRightInd w:val="0"/>
        <w:snapToGrid/>
        <w:spacing w:beforeLines="0" w:afterLines="0" w:line="760" w:lineRule="exact"/>
        <w:ind w:firstLine="600"/>
        <w:textAlignment w:val="auto"/>
        <w:rPr>
          <w:rFonts w:hint="eastAsia" w:ascii="黑体" w:hAnsi="黑体" w:eastAsia="黑体"/>
          <w:b w:val="0"/>
          <w:bCs w:val="0"/>
          <w:sz w:val="30"/>
          <w:szCs w:val="24"/>
          <w:lang w:val="en-US"/>
        </w:rPr>
      </w:pPr>
      <w:r>
        <w:rPr>
          <w:rFonts w:hint="eastAsia" w:ascii="黑体" w:hAnsi="黑体" w:eastAsia="黑体"/>
          <w:b w:val="0"/>
          <w:bCs w:val="0"/>
          <w:sz w:val="30"/>
          <w:szCs w:val="24"/>
          <w:lang w:val="en-US"/>
        </w:rPr>
        <w:t>七、《一般公共预算财政拨款基本支出决算表》</w:t>
      </w:r>
    </w:p>
    <w:p>
      <w:pPr>
        <w:pStyle w:val="3"/>
        <w:keepNext/>
        <w:keepLines/>
        <w:pageBreakBefore w:val="0"/>
        <w:widowControl w:val="0"/>
        <w:kinsoku/>
        <w:wordWrap/>
        <w:overflowPunct/>
        <w:topLinePunct w:val="0"/>
        <w:autoSpaceDE w:val="0"/>
        <w:autoSpaceDN w:val="0"/>
        <w:bidi w:val="0"/>
        <w:adjustRightInd w:val="0"/>
        <w:snapToGrid/>
        <w:spacing w:beforeLines="0" w:afterLines="0" w:line="760" w:lineRule="exact"/>
        <w:ind w:firstLine="600"/>
        <w:textAlignment w:val="auto"/>
        <w:rPr>
          <w:rFonts w:hint="eastAsia" w:ascii="黑体" w:hAnsi="黑体" w:eastAsia="黑体"/>
          <w:b w:val="0"/>
          <w:bCs w:val="0"/>
          <w:sz w:val="30"/>
          <w:szCs w:val="24"/>
          <w:lang w:val="en-US"/>
        </w:rPr>
      </w:pPr>
      <w:r>
        <w:rPr>
          <w:rFonts w:hint="eastAsia" w:ascii="黑体" w:hAnsi="黑体" w:eastAsia="黑体"/>
          <w:b w:val="0"/>
          <w:bCs w:val="0"/>
          <w:sz w:val="30"/>
          <w:szCs w:val="24"/>
          <w:lang w:val="en-US"/>
        </w:rPr>
        <w:t>八、《政府性基金预算财政拨款收入支出决算表》</w:t>
      </w:r>
    </w:p>
    <w:p>
      <w:pPr>
        <w:pStyle w:val="3"/>
        <w:keepNext/>
        <w:keepLines/>
        <w:pageBreakBefore w:val="0"/>
        <w:widowControl w:val="0"/>
        <w:kinsoku/>
        <w:wordWrap/>
        <w:overflowPunct/>
        <w:topLinePunct w:val="0"/>
        <w:autoSpaceDE w:val="0"/>
        <w:autoSpaceDN w:val="0"/>
        <w:bidi w:val="0"/>
        <w:adjustRightInd w:val="0"/>
        <w:snapToGrid/>
        <w:spacing w:beforeLines="0" w:afterLines="0" w:line="760" w:lineRule="exact"/>
        <w:ind w:firstLine="600"/>
        <w:textAlignment w:val="auto"/>
        <w:rPr>
          <w:rFonts w:hint="eastAsia" w:ascii="黑体" w:hAnsi="黑体" w:eastAsia="黑体"/>
          <w:b w:val="0"/>
          <w:bCs w:val="0"/>
          <w:sz w:val="30"/>
          <w:szCs w:val="24"/>
          <w:lang w:val="en-US"/>
        </w:rPr>
      </w:pPr>
      <w:r>
        <w:rPr>
          <w:rFonts w:hint="eastAsia" w:ascii="黑体" w:hAnsi="黑体" w:eastAsia="黑体"/>
          <w:b w:val="0"/>
          <w:bCs w:val="0"/>
          <w:sz w:val="30"/>
          <w:szCs w:val="24"/>
          <w:lang w:val="en-US"/>
        </w:rPr>
        <w:t>九、《国有资本经营预算财政拨款收入支出决算表》</w:t>
      </w:r>
    </w:p>
    <w:p>
      <w:pPr>
        <w:pStyle w:val="3"/>
        <w:keepNext/>
        <w:keepLines/>
        <w:pageBreakBefore w:val="0"/>
        <w:widowControl w:val="0"/>
        <w:kinsoku/>
        <w:wordWrap/>
        <w:overflowPunct/>
        <w:topLinePunct w:val="0"/>
        <w:autoSpaceDE w:val="0"/>
        <w:autoSpaceDN w:val="0"/>
        <w:bidi w:val="0"/>
        <w:adjustRightInd w:val="0"/>
        <w:snapToGrid/>
        <w:spacing w:beforeLines="0" w:afterLines="0" w:line="760" w:lineRule="exact"/>
        <w:ind w:firstLine="600"/>
        <w:textAlignment w:val="auto"/>
        <w:rPr>
          <w:rFonts w:hint="eastAsia" w:ascii="黑体" w:hAnsi="黑体" w:eastAsia="黑体"/>
          <w:b w:val="0"/>
          <w:bCs w:val="0"/>
          <w:sz w:val="30"/>
          <w:szCs w:val="24"/>
          <w:lang w:val="en-US"/>
        </w:rPr>
      </w:pPr>
      <w:r>
        <w:rPr>
          <w:rFonts w:hint="eastAsia" w:ascii="黑体" w:hAnsi="黑体" w:eastAsia="黑体"/>
          <w:b w:val="0"/>
          <w:bCs w:val="0"/>
          <w:sz w:val="30"/>
          <w:szCs w:val="24"/>
          <w:lang w:val="en-US"/>
        </w:rPr>
        <w:t>十、《一般公共预算财政拨款“三公”经费支出决算表》</w:t>
      </w:r>
    </w:p>
    <w:p>
      <w:pPr>
        <w:pStyle w:val="3"/>
        <w:keepNext/>
        <w:keepLines/>
        <w:pageBreakBefore w:val="0"/>
        <w:widowControl w:val="0"/>
        <w:kinsoku/>
        <w:wordWrap/>
        <w:overflowPunct/>
        <w:topLinePunct w:val="0"/>
        <w:autoSpaceDE w:val="0"/>
        <w:autoSpaceDN w:val="0"/>
        <w:bidi w:val="0"/>
        <w:adjustRightInd w:val="0"/>
        <w:snapToGrid/>
        <w:spacing w:beforeLines="0" w:afterLines="0" w:line="760" w:lineRule="exact"/>
        <w:ind w:firstLine="600"/>
        <w:textAlignment w:val="auto"/>
        <w:rPr>
          <w:rFonts w:hint="eastAsia" w:ascii="黑体" w:hAnsi="黑体" w:eastAsia="黑体"/>
          <w:b w:val="0"/>
          <w:bCs w:val="0"/>
          <w:sz w:val="30"/>
          <w:szCs w:val="24"/>
          <w:lang w:val="en-US"/>
        </w:rPr>
      </w:pPr>
      <w:r>
        <w:rPr>
          <w:rFonts w:hint="eastAsia" w:ascii="黑体" w:hAnsi="黑体" w:eastAsia="黑体"/>
          <w:b w:val="0"/>
          <w:bCs w:val="0"/>
          <w:sz w:val="30"/>
          <w:szCs w:val="24"/>
          <w:lang w:val="en-US"/>
        </w:rPr>
        <w:t>十一、《项目支出决算表》</w:t>
      </w:r>
    </w:p>
    <w:p>
      <w:pPr>
        <w:pageBreakBefore w:val="0"/>
        <w:widowControl w:val="0"/>
        <w:kinsoku/>
        <w:wordWrap/>
        <w:overflowPunct/>
        <w:topLinePunct w:val="0"/>
        <w:autoSpaceDE w:val="0"/>
        <w:autoSpaceDN w:val="0"/>
        <w:bidi w:val="0"/>
        <w:adjustRightInd w:val="0"/>
        <w:snapToGrid/>
        <w:spacing w:beforeLines="0" w:afterLines="0" w:line="760" w:lineRule="exact"/>
        <w:textAlignment w:val="auto"/>
        <w:rPr>
          <w:rFonts w:hint="eastAsia" w:ascii="楷体" w:hAnsi="楷体" w:eastAsia="楷体"/>
          <w:b w:val="0"/>
          <w:bCs w:val="0"/>
          <w:sz w:val="30"/>
          <w:szCs w:val="24"/>
          <w:lang w:val="en-US"/>
        </w:rPr>
      </w:pPr>
      <w:r>
        <w:rPr>
          <w:rFonts w:hint="eastAsia" w:ascii="楷体" w:hAnsi="楷体" w:eastAsia="楷体"/>
          <w:b w:val="0"/>
          <w:bCs w:val="0"/>
          <w:sz w:val="30"/>
          <w:szCs w:val="24"/>
          <w:lang w:val="en-US"/>
        </w:rPr>
        <w:t>注：以上决算公开表均作为附表，附于决算公开说明文档后。</w:t>
      </w:r>
    </w:p>
    <w:p>
      <w:pPr>
        <w:pageBreakBefore w:val="0"/>
        <w:widowControl w:val="0"/>
        <w:kinsoku/>
        <w:wordWrap/>
        <w:overflowPunct/>
        <w:topLinePunct w:val="0"/>
        <w:bidi w:val="0"/>
        <w:snapToGrid/>
        <w:spacing w:beforeLines="0" w:afterLines="0" w:line="600" w:lineRule="exact"/>
        <w:textAlignment w:val="auto"/>
        <w:rPr>
          <w:rFonts w:hint="eastAsia" w:ascii="黑体" w:hAnsi="黑体" w:eastAsia="黑体"/>
          <w:b w:val="0"/>
          <w:bCs w:val="0"/>
          <w:sz w:val="30"/>
          <w:szCs w:val="24"/>
          <w:lang w:val="en-US"/>
        </w:rPr>
      </w:pPr>
      <w:r>
        <w:rPr>
          <w:rFonts w:hint="default" w:ascii="Times New Roman" w:hAnsi="Times New Roman" w:eastAsia="Times New Roman"/>
          <w:b w:val="0"/>
          <w:bCs w:val="0"/>
          <w:sz w:val="24"/>
          <w:szCs w:val="24"/>
          <w:lang w:val="en-US"/>
        </w:rPr>
        <w:br w:type="page"/>
      </w:r>
      <w:r>
        <w:rPr>
          <w:rFonts w:hint="default" w:ascii="Times New Roman" w:hAnsi="Times New Roman" w:eastAsia="Times New Roman"/>
          <w:b w:val="0"/>
          <w:bCs w:val="0"/>
          <w:sz w:val="24"/>
          <w:szCs w:val="24"/>
          <w:lang w:val="en-US"/>
        </w:rPr>
        <w:t xml:space="preserve"> </w:t>
      </w:r>
      <w:r>
        <w:rPr>
          <w:rFonts w:hint="eastAsia" w:eastAsia="宋体"/>
          <w:b w:val="0"/>
          <w:bCs w:val="0"/>
          <w:sz w:val="24"/>
          <w:szCs w:val="24"/>
          <w:lang w:val="en-US" w:eastAsia="zh-CN"/>
        </w:rPr>
        <w:t xml:space="preserve">    </w:t>
      </w:r>
      <w:r>
        <w:rPr>
          <w:rFonts w:hint="eastAsia" w:ascii="黑体" w:hAnsi="黑体" w:eastAsia="黑体"/>
          <w:b w:val="0"/>
          <w:bCs w:val="0"/>
          <w:sz w:val="30"/>
          <w:szCs w:val="24"/>
          <w:lang w:val="en-US"/>
        </w:rPr>
        <w:t>十二、关于空表的说明</w:t>
      </w:r>
    </w:p>
    <w:p>
      <w:pPr>
        <w:spacing w:line="580" w:lineRule="exact"/>
        <w:ind w:firstLine="600"/>
        <w:jc w:val="both"/>
        <w:rPr>
          <w:rFonts w:hint="default" w:ascii="Times New Roman" w:hAnsi="Times New Roman" w:eastAsia="仿宋_GB2312"/>
          <w:b w:val="0"/>
          <w:bCs w:val="0"/>
          <w:sz w:val="30"/>
          <w:szCs w:val="24"/>
          <w:lang w:val="zh-CN"/>
        </w:rPr>
      </w:pPr>
      <w:r>
        <w:rPr>
          <w:rFonts w:hint="default" w:ascii="Times New Roman" w:hAnsi="Times New Roman" w:eastAsia="仿宋_GB2312"/>
          <w:b w:val="0"/>
          <w:bCs w:val="0"/>
          <w:sz w:val="30"/>
          <w:szCs w:val="24"/>
          <w:lang w:val="zh-CN"/>
        </w:rPr>
        <w:t>1.</w:t>
      </w:r>
      <w:r>
        <w:rPr>
          <w:rFonts w:hint="eastAsia" w:ascii="Times New Roman" w:hAnsi="Times New Roman" w:eastAsia="仿宋_GB2312"/>
          <w:b w:val="0"/>
          <w:bCs w:val="0"/>
          <w:sz w:val="30"/>
          <w:szCs w:val="24"/>
          <w:lang w:val="zh-CN"/>
        </w:rPr>
        <w:t>天津市滨海新区</w:t>
      </w:r>
      <w:r>
        <w:rPr>
          <w:rFonts w:hint="eastAsia" w:eastAsia="仿宋_GB2312"/>
          <w:b w:val="0"/>
          <w:bCs w:val="0"/>
          <w:sz w:val="30"/>
          <w:szCs w:val="24"/>
          <w:lang w:val="zh-CN"/>
        </w:rPr>
        <w:t>塘沽</w:t>
      </w:r>
      <w:r>
        <w:rPr>
          <w:rFonts w:hint="eastAsia" w:ascii="Times New Roman" w:hAnsi="Times New Roman" w:eastAsia="仿宋_GB2312"/>
          <w:b w:val="0"/>
          <w:bCs w:val="0"/>
          <w:sz w:val="30"/>
          <w:szCs w:val="24"/>
          <w:lang w:val="zh-CN"/>
        </w:rPr>
        <w:t>卫生学校</w:t>
      </w:r>
      <w:r>
        <w:rPr>
          <w:rFonts w:hint="default" w:ascii="Times New Roman" w:hAnsi="Times New Roman" w:eastAsia="仿宋_GB2312"/>
          <w:b w:val="0"/>
          <w:bCs w:val="0"/>
          <w:sz w:val="30"/>
          <w:szCs w:val="24"/>
          <w:lang w:val="zh-CN"/>
        </w:rPr>
        <w:t>2022</w:t>
      </w:r>
      <w:r>
        <w:rPr>
          <w:rFonts w:hint="eastAsia" w:ascii="Times New Roman" w:hAnsi="Times New Roman" w:eastAsia="仿宋_GB2312"/>
          <w:b w:val="0"/>
          <w:bCs w:val="0"/>
          <w:sz w:val="30"/>
          <w:szCs w:val="24"/>
          <w:lang w:val="zh-CN"/>
        </w:rPr>
        <w:t>年度一般公共预算财政拨款“三公”经费支出决算表为空表。</w:t>
      </w:r>
    </w:p>
    <w:p>
      <w:pPr>
        <w:spacing w:line="580" w:lineRule="exact"/>
        <w:ind w:firstLine="600"/>
        <w:jc w:val="both"/>
        <w:rPr>
          <w:rFonts w:hint="default" w:ascii="Times New Roman" w:hAnsi="Times New Roman" w:eastAsia="仿宋_GB2312"/>
          <w:b w:val="0"/>
          <w:bCs w:val="0"/>
          <w:sz w:val="30"/>
          <w:szCs w:val="24"/>
          <w:lang w:val="zh-CN"/>
        </w:rPr>
      </w:pPr>
      <w:r>
        <w:rPr>
          <w:rFonts w:hint="default" w:ascii="Times New Roman" w:hAnsi="Times New Roman" w:eastAsia="仿宋_GB2312"/>
          <w:b w:val="0"/>
          <w:bCs w:val="0"/>
          <w:sz w:val="30"/>
          <w:szCs w:val="24"/>
          <w:lang w:val="zh-CN"/>
        </w:rPr>
        <w:t>2.</w:t>
      </w:r>
      <w:r>
        <w:rPr>
          <w:rFonts w:hint="eastAsia" w:ascii="Times New Roman" w:hAnsi="Times New Roman" w:eastAsia="仿宋_GB2312"/>
          <w:b w:val="0"/>
          <w:bCs w:val="0"/>
          <w:sz w:val="30"/>
          <w:szCs w:val="24"/>
          <w:lang w:val="zh-CN"/>
        </w:rPr>
        <w:t>天津市滨海新区</w:t>
      </w:r>
      <w:r>
        <w:rPr>
          <w:rFonts w:hint="eastAsia" w:eastAsia="仿宋_GB2312"/>
          <w:b w:val="0"/>
          <w:bCs w:val="0"/>
          <w:sz w:val="30"/>
          <w:szCs w:val="24"/>
          <w:lang w:val="zh-CN"/>
        </w:rPr>
        <w:t>塘沽</w:t>
      </w:r>
      <w:r>
        <w:rPr>
          <w:rFonts w:hint="eastAsia" w:ascii="Times New Roman" w:hAnsi="Times New Roman" w:eastAsia="仿宋_GB2312"/>
          <w:b w:val="0"/>
          <w:bCs w:val="0"/>
          <w:sz w:val="30"/>
          <w:szCs w:val="24"/>
          <w:lang w:val="zh-CN"/>
        </w:rPr>
        <w:t>卫生学校</w:t>
      </w:r>
      <w:r>
        <w:rPr>
          <w:rFonts w:hint="default" w:ascii="Times New Roman" w:hAnsi="Times New Roman" w:eastAsia="仿宋_GB2312"/>
          <w:b w:val="0"/>
          <w:bCs w:val="0"/>
          <w:sz w:val="30"/>
          <w:szCs w:val="24"/>
          <w:lang w:val="zh-CN"/>
        </w:rPr>
        <w:t>2022</w:t>
      </w:r>
      <w:r>
        <w:rPr>
          <w:rFonts w:hint="eastAsia" w:ascii="Times New Roman" w:hAnsi="Times New Roman" w:eastAsia="仿宋_GB2312"/>
          <w:b w:val="0"/>
          <w:bCs w:val="0"/>
          <w:sz w:val="30"/>
          <w:szCs w:val="24"/>
          <w:lang w:val="zh-CN"/>
        </w:rPr>
        <w:t>年度政府性基金预算财政拨款收入支出决算表为空表。</w:t>
      </w:r>
    </w:p>
    <w:p>
      <w:pPr>
        <w:spacing w:line="580" w:lineRule="exact"/>
        <w:ind w:firstLine="600"/>
        <w:jc w:val="both"/>
        <w:rPr>
          <w:rFonts w:hint="default" w:ascii="Times New Roman" w:hAnsi="Times New Roman" w:eastAsia="仿宋_GB2312"/>
          <w:b w:val="0"/>
          <w:bCs w:val="0"/>
          <w:sz w:val="30"/>
          <w:szCs w:val="24"/>
          <w:lang w:val="zh-CN"/>
        </w:rPr>
      </w:pPr>
      <w:r>
        <w:rPr>
          <w:rFonts w:hint="default" w:ascii="Times New Roman" w:hAnsi="Times New Roman" w:eastAsia="仿宋_GB2312"/>
          <w:b w:val="0"/>
          <w:bCs w:val="0"/>
          <w:sz w:val="30"/>
          <w:szCs w:val="24"/>
          <w:lang w:val="zh-CN"/>
        </w:rPr>
        <w:t>3.</w:t>
      </w:r>
      <w:r>
        <w:rPr>
          <w:rFonts w:hint="eastAsia" w:ascii="Times New Roman" w:hAnsi="Times New Roman" w:eastAsia="仿宋_GB2312"/>
          <w:b w:val="0"/>
          <w:bCs w:val="0"/>
          <w:sz w:val="30"/>
          <w:szCs w:val="24"/>
          <w:lang w:val="zh-CN"/>
        </w:rPr>
        <w:t>天津市滨海新区</w:t>
      </w:r>
      <w:r>
        <w:rPr>
          <w:rFonts w:hint="eastAsia" w:eastAsia="仿宋_GB2312"/>
          <w:b w:val="0"/>
          <w:bCs w:val="0"/>
          <w:sz w:val="30"/>
          <w:szCs w:val="24"/>
          <w:lang w:val="zh-CN"/>
        </w:rPr>
        <w:t>塘沽</w:t>
      </w:r>
      <w:r>
        <w:rPr>
          <w:rFonts w:hint="eastAsia" w:ascii="Times New Roman" w:hAnsi="Times New Roman" w:eastAsia="仿宋_GB2312"/>
          <w:b w:val="0"/>
          <w:bCs w:val="0"/>
          <w:sz w:val="30"/>
          <w:szCs w:val="24"/>
          <w:lang w:val="zh-CN"/>
        </w:rPr>
        <w:t>卫生学校</w:t>
      </w:r>
      <w:r>
        <w:rPr>
          <w:rFonts w:hint="default" w:ascii="Times New Roman" w:hAnsi="Times New Roman" w:eastAsia="仿宋_GB2312"/>
          <w:b w:val="0"/>
          <w:bCs w:val="0"/>
          <w:sz w:val="30"/>
          <w:szCs w:val="24"/>
          <w:lang w:val="zh-CN"/>
        </w:rPr>
        <w:t>2022</w:t>
      </w:r>
      <w:r>
        <w:rPr>
          <w:rFonts w:hint="eastAsia" w:ascii="Times New Roman" w:hAnsi="Times New Roman" w:eastAsia="仿宋_GB2312"/>
          <w:b w:val="0"/>
          <w:bCs w:val="0"/>
          <w:sz w:val="30"/>
          <w:szCs w:val="24"/>
          <w:lang w:val="zh-CN"/>
        </w:rPr>
        <w:t>年度国有资本经营预算财政拨款支出决算表为空表。</w:t>
      </w:r>
    </w:p>
    <w:p>
      <w:pPr>
        <w:spacing w:line="580" w:lineRule="exact"/>
        <w:ind w:firstLine="600"/>
        <w:jc w:val="both"/>
        <w:rPr>
          <w:rFonts w:hint="default" w:ascii="Times New Roman" w:hAnsi="Times New Roman" w:eastAsia="仿宋_GB2312"/>
          <w:b w:val="0"/>
          <w:bCs w:val="0"/>
          <w:sz w:val="30"/>
          <w:szCs w:val="24"/>
          <w:lang w:val="zh-CN"/>
        </w:rPr>
      </w:pPr>
      <w:r>
        <w:rPr>
          <w:rFonts w:hint="default" w:ascii="Times New Roman" w:hAnsi="Times New Roman" w:eastAsia="仿宋_GB2312"/>
          <w:b w:val="0"/>
          <w:bCs w:val="0"/>
          <w:sz w:val="30"/>
          <w:szCs w:val="24"/>
          <w:lang w:val="zh-CN"/>
        </w:rPr>
        <w:t>4.</w:t>
      </w:r>
      <w:r>
        <w:rPr>
          <w:rFonts w:hint="eastAsia" w:ascii="Times New Roman" w:hAnsi="Times New Roman" w:eastAsia="仿宋_GB2312"/>
          <w:b w:val="0"/>
          <w:bCs w:val="0"/>
          <w:sz w:val="30"/>
          <w:szCs w:val="24"/>
          <w:lang w:val="zh-CN"/>
        </w:rPr>
        <w:t>天津市滨海新区</w:t>
      </w:r>
      <w:r>
        <w:rPr>
          <w:rFonts w:hint="eastAsia" w:eastAsia="仿宋_GB2312"/>
          <w:b w:val="0"/>
          <w:bCs w:val="0"/>
          <w:sz w:val="30"/>
          <w:szCs w:val="24"/>
          <w:lang w:val="zh-CN"/>
        </w:rPr>
        <w:t>塘沽</w:t>
      </w:r>
      <w:r>
        <w:rPr>
          <w:rFonts w:hint="eastAsia" w:ascii="Times New Roman" w:hAnsi="Times New Roman" w:eastAsia="仿宋_GB2312"/>
          <w:b w:val="0"/>
          <w:bCs w:val="0"/>
          <w:sz w:val="30"/>
          <w:szCs w:val="24"/>
          <w:lang w:val="zh-CN"/>
        </w:rPr>
        <w:t>卫生学校</w:t>
      </w:r>
      <w:r>
        <w:rPr>
          <w:rFonts w:hint="default" w:ascii="Times New Roman" w:hAnsi="Times New Roman" w:eastAsia="仿宋_GB2312"/>
          <w:b w:val="0"/>
          <w:bCs w:val="0"/>
          <w:sz w:val="30"/>
          <w:szCs w:val="24"/>
          <w:lang w:val="zh-CN"/>
        </w:rPr>
        <w:t>2022</w:t>
      </w:r>
      <w:r>
        <w:rPr>
          <w:rFonts w:hint="eastAsia" w:ascii="Times New Roman" w:hAnsi="Times New Roman" w:eastAsia="仿宋_GB2312"/>
          <w:b w:val="0"/>
          <w:bCs w:val="0"/>
          <w:sz w:val="30"/>
          <w:szCs w:val="24"/>
          <w:lang w:val="zh-CN"/>
        </w:rPr>
        <w:t>年度项目支出决算表为空表。</w:t>
      </w:r>
    </w:p>
    <w:p>
      <w:pPr>
        <w:pStyle w:val="2"/>
        <w:keepNext/>
        <w:keepLines/>
        <w:pageBreakBefore w:val="0"/>
        <w:widowControl w:val="0"/>
        <w:kinsoku/>
        <w:wordWrap/>
        <w:overflowPunct/>
        <w:topLinePunct w:val="0"/>
        <w:bidi w:val="0"/>
        <w:snapToGrid/>
        <w:spacing w:beforeLines="0" w:afterLines="0" w:line="600" w:lineRule="exact"/>
        <w:jc w:val="center"/>
        <w:textAlignment w:val="auto"/>
        <w:rPr>
          <w:rFonts w:hint="eastAsia" w:ascii="方正小标宋简体" w:hAnsi="方正小标宋简体" w:eastAsia="方正小标宋简体"/>
          <w:b w:val="0"/>
          <w:bCs w:val="0"/>
          <w:kern w:val="44"/>
          <w:sz w:val="44"/>
          <w:szCs w:val="24"/>
          <w:lang w:val="en-US"/>
        </w:rPr>
      </w:pPr>
    </w:p>
    <w:p>
      <w:pPr>
        <w:pStyle w:val="2"/>
        <w:keepNext/>
        <w:keepLines/>
        <w:pageBreakBefore w:val="0"/>
        <w:widowControl w:val="0"/>
        <w:kinsoku/>
        <w:wordWrap/>
        <w:overflowPunct/>
        <w:topLinePunct w:val="0"/>
        <w:bidi w:val="0"/>
        <w:snapToGrid/>
        <w:spacing w:beforeLines="0" w:afterLines="0" w:line="600" w:lineRule="exact"/>
        <w:jc w:val="center"/>
        <w:textAlignment w:val="auto"/>
        <w:rPr>
          <w:rFonts w:hint="eastAsia" w:ascii="方正小标宋简体" w:hAnsi="方正小标宋简体" w:eastAsia="方正小标宋简体"/>
          <w:b w:val="0"/>
          <w:bCs w:val="0"/>
          <w:kern w:val="44"/>
          <w:sz w:val="44"/>
          <w:szCs w:val="24"/>
          <w:lang w:val="en-US"/>
        </w:rPr>
      </w:pPr>
    </w:p>
    <w:p>
      <w:pPr>
        <w:pStyle w:val="2"/>
        <w:keepNext/>
        <w:keepLines/>
        <w:pageBreakBefore w:val="0"/>
        <w:widowControl w:val="0"/>
        <w:kinsoku/>
        <w:wordWrap/>
        <w:overflowPunct/>
        <w:topLinePunct w:val="0"/>
        <w:bidi w:val="0"/>
        <w:snapToGrid/>
        <w:spacing w:beforeLines="0" w:afterLines="0" w:line="600" w:lineRule="exact"/>
        <w:jc w:val="center"/>
        <w:textAlignment w:val="auto"/>
        <w:rPr>
          <w:rFonts w:hint="eastAsia" w:ascii="方正小标宋简体" w:hAnsi="方正小标宋简体" w:eastAsia="方正小标宋简体"/>
          <w:b w:val="0"/>
          <w:bCs w:val="0"/>
          <w:kern w:val="44"/>
          <w:sz w:val="44"/>
          <w:szCs w:val="24"/>
          <w:lang w:val="en-US"/>
        </w:rPr>
      </w:pPr>
    </w:p>
    <w:p>
      <w:pPr>
        <w:pStyle w:val="2"/>
        <w:keepNext/>
        <w:keepLines/>
        <w:pageBreakBefore w:val="0"/>
        <w:widowControl w:val="0"/>
        <w:kinsoku/>
        <w:wordWrap/>
        <w:overflowPunct/>
        <w:topLinePunct w:val="0"/>
        <w:bidi w:val="0"/>
        <w:snapToGrid/>
        <w:spacing w:beforeLines="0" w:afterLines="0" w:line="600" w:lineRule="exact"/>
        <w:jc w:val="center"/>
        <w:textAlignment w:val="auto"/>
        <w:rPr>
          <w:rFonts w:hint="eastAsia" w:ascii="方正小标宋简体" w:hAnsi="方正小标宋简体" w:eastAsia="方正小标宋简体"/>
          <w:b w:val="0"/>
          <w:bCs w:val="0"/>
          <w:kern w:val="44"/>
          <w:sz w:val="44"/>
          <w:szCs w:val="24"/>
          <w:lang w:val="en-US"/>
        </w:rPr>
      </w:pPr>
    </w:p>
    <w:p>
      <w:pPr>
        <w:pStyle w:val="2"/>
        <w:keepNext/>
        <w:keepLines/>
        <w:pageBreakBefore w:val="0"/>
        <w:widowControl w:val="0"/>
        <w:kinsoku/>
        <w:wordWrap/>
        <w:overflowPunct/>
        <w:topLinePunct w:val="0"/>
        <w:bidi w:val="0"/>
        <w:snapToGrid/>
        <w:spacing w:beforeLines="0" w:afterLines="0" w:line="600" w:lineRule="exact"/>
        <w:jc w:val="center"/>
        <w:textAlignment w:val="auto"/>
        <w:rPr>
          <w:rFonts w:hint="eastAsia" w:ascii="方正小标宋简体" w:hAnsi="方正小标宋简体" w:eastAsia="方正小标宋简体"/>
          <w:b w:val="0"/>
          <w:bCs w:val="0"/>
          <w:kern w:val="44"/>
          <w:sz w:val="44"/>
          <w:szCs w:val="24"/>
          <w:lang w:val="en-US"/>
        </w:rPr>
      </w:pPr>
    </w:p>
    <w:p>
      <w:pPr>
        <w:pStyle w:val="2"/>
        <w:keepNext/>
        <w:keepLines/>
        <w:pageBreakBefore w:val="0"/>
        <w:widowControl w:val="0"/>
        <w:kinsoku/>
        <w:wordWrap/>
        <w:overflowPunct/>
        <w:topLinePunct w:val="0"/>
        <w:bidi w:val="0"/>
        <w:snapToGrid/>
        <w:spacing w:beforeLines="0" w:afterLines="0" w:line="600" w:lineRule="exact"/>
        <w:jc w:val="center"/>
        <w:textAlignment w:val="auto"/>
        <w:rPr>
          <w:rFonts w:hint="eastAsia" w:ascii="方正小标宋简体" w:hAnsi="方正小标宋简体" w:eastAsia="方正小标宋简体"/>
          <w:b w:val="0"/>
          <w:bCs w:val="0"/>
          <w:kern w:val="44"/>
          <w:sz w:val="44"/>
          <w:szCs w:val="24"/>
          <w:lang w:val="en-US"/>
        </w:rPr>
      </w:pPr>
    </w:p>
    <w:p>
      <w:pPr>
        <w:pStyle w:val="2"/>
        <w:keepNext/>
        <w:keepLines/>
        <w:pageBreakBefore w:val="0"/>
        <w:widowControl w:val="0"/>
        <w:kinsoku/>
        <w:wordWrap/>
        <w:overflowPunct/>
        <w:topLinePunct w:val="0"/>
        <w:bidi w:val="0"/>
        <w:snapToGrid/>
        <w:spacing w:beforeLines="0" w:afterLines="0" w:line="600" w:lineRule="exact"/>
        <w:jc w:val="center"/>
        <w:textAlignment w:val="auto"/>
        <w:rPr>
          <w:rFonts w:hint="eastAsia" w:ascii="方正小标宋简体" w:hAnsi="方正小标宋简体" w:eastAsia="方正小标宋简体"/>
          <w:b w:val="0"/>
          <w:bCs w:val="0"/>
          <w:kern w:val="44"/>
          <w:sz w:val="44"/>
          <w:szCs w:val="24"/>
          <w:lang w:val="en-US"/>
        </w:rPr>
      </w:pPr>
    </w:p>
    <w:p>
      <w:pPr>
        <w:pStyle w:val="2"/>
        <w:keepLines/>
        <w:pageBreakBefore w:val="0"/>
        <w:widowControl w:val="0"/>
        <w:kinsoku/>
        <w:wordWrap/>
        <w:overflowPunct/>
        <w:topLinePunct w:val="0"/>
        <w:bidi w:val="0"/>
        <w:snapToGrid/>
        <w:spacing w:beforeLines="0" w:afterLines="0" w:line="600" w:lineRule="exact"/>
        <w:jc w:val="center"/>
        <w:textAlignment w:val="auto"/>
        <w:rPr>
          <w:rFonts w:hint="eastAsia" w:ascii="方正小标宋简体" w:hAnsi="方正小标宋简体" w:eastAsia="方正小标宋简体"/>
          <w:b w:val="0"/>
          <w:bCs w:val="0"/>
          <w:kern w:val="44"/>
          <w:sz w:val="44"/>
          <w:szCs w:val="24"/>
          <w:lang w:val="en-US"/>
        </w:rPr>
      </w:pPr>
    </w:p>
    <w:p>
      <w:pPr>
        <w:pStyle w:val="2"/>
        <w:keepLines/>
        <w:pageBreakBefore w:val="0"/>
        <w:widowControl w:val="0"/>
        <w:kinsoku/>
        <w:wordWrap/>
        <w:overflowPunct/>
        <w:topLinePunct w:val="0"/>
        <w:bidi w:val="0"/>
        <w:snapToGrid/>
        <w:spacing w:beforeLines="0" w:afterLines="0" w:line="600" w:lineRule="exact"/>
        <w:jc w:val="center"/>
        <w:textAlignment w:val="auto"/>
        <w:rPr>
          <w:rFonts w:hint="eastAsia" w:ascii="方正小标宋简体" w:hAnsi="方正小标宋简体" w:eastAsia="方正小标宋简体"/>
          <w:b w:val="0"/>
          <w:bCs w:val="0"/>
          <w:kern w:val="44"/>
          <w:sz w:val="44"/>
          <w:szCs w:val="24"/>
          <w:lang w:val="en-US"/>
        </w:rPr>
      </w:pPr>
    </w:p>
    <w:p>
      <w:pPr>
        <w:pStyle w:val="2"/>
        <w:keepLines/>
        <w:pageBreakBefore w:val="0"/>
        <w:widowControl w:val="0"/>
        <w:kinsoku/>
        <w:wordWrap/>
        <w:overflowPunct/>
        <w:topLinePunct w:val="0"/>
        <w:bidi w:val="0"/>
        <w:snapToGrid/>
        <w:spacing w:beforeLines="0" w:afterLines="0" w:line="600" w:lineRule="exact"/>
        <w:jc w:val="center"/>
        <w:textAlignment w:val="auto"/>
        <w:rPr>
          <w:rFonts w:hint="eastAsia" w:ascii="方正小标宋简体" w:hAnsi="方正小标宋简体" w:eastAsia="方正小标宋简体"/>
          <w:b w:val="0"/>
          <w:bCs w:val="0"/>
          <w:kern w:val="44"/>
          <w:sz w:val="44"/>
          <w:szCs w:val="24"/>
          <w:lang w:val="en-US"/>
        </w:rPr>
      </w:pPr>
    </w:p>
    <w:p>
      <w:pPr>
        <w:pStyle w:val="2"/>
        <w:keepLines/>
        <w:pageBreakBefore w:val="0"/>
        <w:widowControl w:val="0"/>
        <w:kinsoku/>
        <w:wordWrap/>
        <w:overflowPunct/>
        <w:topLinePunct w:val="0"/>
        <w:bidi w:val="0"/>
        <w:snapToGrid/>
        <w:spacing w:beforeLines="0" w:afterLines="0" w:line="600" w:lineRule="exact"/>
        <w:jc w:val="center"/>
        <w:textAlignment w:val="auto"/>
        <w:rPr>
          <w:rFonts w:hint="eastAsia" w:ascii="方正小标宋简体" w:hAnsi="方正小标宋简体" w:eastAsia="方正小标宋简体"/>
          <w:b w:val="0"/>
          <w:bCs w:val="0"/>
          <w:kern w:val="44"/>
          <w:sz w:val="44"/>
          <w:szCs w:val="24"/>
          <w:lang w:val="en-US"/>
        </w:rPr>
      </w:pPr>
    </w:p>
    <w:p>
      <w:pPr>
        <w:pStyle w:val="2"/>
        <w:keepLines/>
        <w:pageBreakBefore w:val="0"/>
        <w:widowControl w:val="0"/>
        <w:kinsoku/>
        <w:wordWrap/>
        <w:overflowPunct/>
        <w:topLinePunct w:val="0"/>
        <w:bidi w:val="0"/>
        <w:snapToGrid/>
        <w:spacing w:beforeLines="0" w:afterLines="0" w:line="600" w:lineRule="exact"/>
        <w:jc w:val="center"/>
        <w:textAlignment w:val="auto"/>
        <w:rPr>
          <w:rFonts w:hint="eastAsia" w:ascii="方正小标宋简体" w:hAnsi="方正小标宋简体" w:eastAsia="方正小标宋简体"/>
          <w:b w:val="0"/>
          <w:bCs w:val="0"/>
          <w:kern w:val="44"/>
          <w:sz w:val="44"/>
          <w:szCs w:val="24"/>
          <w:lang w:val="en-US"/>
        </w:rPr>
      </w:pPr>
    </w:p>
    <w:p>
      <w:pPr>
        <w:pStyle w:val="2"/>
        <w:keepLines/>
        <w:pageBreakBefore w:val="0"/>
        <w:widowControl w:val="0"/>
        <w:kinsoku/>
        <w:wordWrap/>
        <w:overflowPunct/>
        <w:topLinePunct w:val="0"/>
        <w:bidi w:val="0"/>
        <w:snapToGrid/>
        <w:spacing w:beforeLines="0" w:afterLines="0" w:line="600" w:lineRule="exact"/>
        <w:jc w:val="both"/>
        <w:textAlignment w:val="auto"/>
        <w:rPr>
          <w:rFonts w:hint="eastAsia" w:ascii="方正小标宋简体" w:hAnsi="方正小标宋简体" w:eastAsia="方正小标宋简体"/>
          <w:b w:val="0"/>
          <w:bCs w:val="0"/>
          <w:kern w:val="44"/>
          <w:sz w:val="44"/>
          <w:szCs w:val="24"/>
          <w:lang w:val="en-US"/>
        </w:rPr>
      </w:pPr>
    </w:p>
    <w:p>
      <w:pPr>
        <w:pStyle w:val="2"/>
        <w:keepNext/>
        <w:keepLines/>
        <w:pageBreakBefore w:val="0"/>
        <w:widowControl w:val="0"/>
        <w:kinsoku/>
        <w:wordWrap/>
        <w:overflowPunct/>
        <w:topLinePunct w:val="0"/>
        <w:bidi w:val="0"/>
        <w:snapToGrid/>
        <w:spacing w:beforeLines="0" w:afterLines="0" w:line="600" w:lineRule="exact"/>
        <w:jc w:val="center"/>
        <w:textAlignment w:val="auto"/>
        <w:rPr>
          <w:rFonts w:hint="eastAsia" w:ascii="方正小标宋简体" w:hAnsi="方正小标宋简体" w:eastAsia="方正小标宋简体"/>
          <w:b w:val="0"/>
          <w:bCs w:val="0"/>
          <w:kern w:val="44"/>
          <w:sz w:val="44"/>
          <w:szCs w:val="24"/>
          <w:lang w:val="en-US"/>
        </w:rPr>
      </w:pPr>
      <w:r>
        <w:rPr>
          <w:rFonts w:hint="eastAsia" w:ascii="方正小标宋简体" w:hAnsi="方正小标宋简体" w:eastAsia="方正小标宋简体"/>
          <w:b w:val="0"/>
          <w:bCs w:val="0"/>
          <w:kern w:val="44"/>
          <w:sz w:val="44"/>
          <w:szCs w:val="24"/>
          <w:lang w:val="en-US"/>
        </w:rPr>
        <w:t>第三部分  2022年度部门决算情况说明</w:t>
      </w:r>
    </w:p>
    <w:p>
      <w:pPr>
        <w:pageBreakBefore w:val="0"/>
        <w:widowControl w:val="0"/>
        <w:kinsoku/>
        <w:wordWrap/>
        <w:overflowPunct/>
        <w:topLinePunct w:val="0"/>
        <w:bidi w:val="0"/>
        <w:snapToGrid/>
        <w:spacing w:beforeLines="0" w:afterLines="0" w:line="600" w:lineRule="exact"/>
        <w:ind w:firstLine="600"/>
        <w:textAlignment w:val="auto"/>
        <w:rPr>
          <w:rFonts w:hint="eastAsia" w:ascii="黑体" w:hAnsi="黑体" w:eastAsia="黑体"/>
          <w:b w:val="0"/>
          <w:bCs w:val="0"/>
          <w:kern w:val="2"/>
          <w:sz w:val="30"/>
          <w:szCs w:val="24"/>
          <w:lang w:val="zh-CN"/>
        </w:rPr>
      </w:pPr>
    </w:p>
    <w:p>
      <w:pPr>
        <w:pStyle w:val="3"/>
        <w:keepNext/>
        <w:keepLines/>
        <w:pageBreakBefore w:val="0"/>
        <w:widowControl w:val="0"/>
        <w:kinsoku/>
        <w:wordWrap/>
        <w:overflowPunct/>
        <w:topLinePunct w:val="0"/>
        <w:bidi w:val="0"/>
        <w:snapToGrid/>
        <w:spacing w:beforeLines="0" w:afterLines="0" w:line="600" w:lineRule="exact"/>
        <w:ind w:firstLine="602"/>
        <w:textAlignment w:val="auto"/>
        <w:rPr>
          <w:rFonts w:hint="eastAsia" w:ascii="黑体" w:hAnsi="黑体" w:eastAsia="黑体"/>
          <w:b w:val="0"/>
          <w:bCs w:val="0"/>
          <w:sz w:val="30"/>
          <w:szCs w:val="24"/>
          <w:lang w:val="zh-CN"/>
        </w:rPr>
      </w:pPr>
      <w:r>
        <w:rPr>
          <w:rFonts w:hint="eastAsia" w:ascii="黑体" w:hAnsi="黑体" w:eastAsia="黑体"/>
          <w:b w:val="0"/>
          <w:bCs w:val="0"/>
          <w:sz w:val="30"/>
          <w:szCs w:val="24"/>
          <w:lang w:val="zh-CN"/>
        </w:rPr>
        <w:t>一、收入支出决算总体情况说明</w:t>
      </w:r>
    </w:p>
    <w:p>
      <w:pPr>
        <w:pageBreakBefore w:val="0"/>
        <w:widowControl w:val="0"/>
        <w:kinsoku/>
        <w:wordWrap/>
        <w:overflowPunct/>
        <w:topLinePunct w:val="0"/>
        <w:bidi w:val="0"/>
        <w:snapToGrid/>
        <w:spacing w:beforeLines="0" w:afterLines="0" w:line="600" w:lineRule="exact"/>
        <w:ind w:firstLine="602"/>
        <w:jc w:val="both"/>
        <w:textAlignment w:val="auto"/>
        <w:rPr>
          <w:rFonts w:hint="default" w:ascii="Times" w:hAnsi="Times" w:eastAsia="仿宋_GB2312" w:cs="Times"/>
          <w:b w:val="0"/>
          <w:bCs w:val="0"/>
          <w:sz w:val="30"/>
          <w:szCs w:val="24"/>
          <w:lang w:val="zh-CN"/>
        </w:rPr>
      </w:pPr>
      <w:r>
        <w:rPr>
          <w:rFonts w:hint="default" w:ascii="Times" w:hAnsi="Times" w:eastAsia="仿宋_GB2312" w:cs="Times"/>
          <w:b w:val="0"/>
          <w:bCs w:val="0"/>
          <w:sz w:val="30"/>
          <w:szCs w:val="24"/>
          <w:lang w:val="zh-CN"/>
        </w:rPr>
        <w:t>天津市滨海新区</w:t>
      </w:r>
      <w:r>
        <w:rPr>
          <w:rFonts w:hint="eastAsia" w:ascii="Times" w:hAnsi="Times" w:eastAsia="仿宋_GB2312" w:cs="Times"/>
          <w:b w:val="0"/>
          <w:bCs w:val="0"/>
          <w:sz w:val="30"/>
          <w:szCs w:val="24"/>
          <w:lang w:val="zh-CN"/>
        </w:rPr>
        <w:t>塘沽卫生学校</w:t>
      </w:r>
      <w:r>
        <w:rPr>
          <w:rFonts w:hint="default" w:ascii="Times New Roman" w:hAnsi="Times New Roman" w:eastAsia="Times New Roman" w:cs="Times New Roman"/>
          <w:b w:val="0"/>
          <w:bCs w:val="0"/>
          <w:kern w:val="2"/>
          <w:sz w:val="30"/>
          <w:szCs w:val="24"/>
          <w:lang w:val="zh-CN"/>
        </w:rPr>
        <w:t>2022</w:t>
      </w:r>
      <w:r>
        <w:rPr>
          <w:rFonts w:hint="default" w:ascii="Times" w:hAnsi="Times" w:eastAsia="仿宋_GB2312" w:cs="Times"/>
          <w:b w:val="0"/>
          <w:bCs w:val="0"/>
          <w:sz w:val="30"/>
          <w:szCs w:val="24"/>
          <w:lang w:val="zh-CN"/>
        </w:rPr>
        <w:t>年度收入、支出决算总计</w:t>
      </w:r>
      <w:r>
        <w:rPr>
          <w:rFonts w:hint="default" w:ascii="Times New Roman" w:hAnsi="Times New Roman" w:eastAsia="Times New Roman" w:cs="Times New Roman"/>
          <w:b w:val="0"/>
          <w:bCs w:val="0"/>
          <w:kern w:val="2"/>
          <w:sz w:val="30"/>
          <w:szCs w:val="24"/>
          <w:lang w:val="zh-CN"/>
        </w:rPr>
        <w:t>2203737.55</w:t>
      </w:r>
      <w:r>
        <w:rPr>
          <w:rFonts w:hint="default" w:ascii="Times" w:hAnsi="Times" w:eastAsia="仿宋_GB2312" w:cs="Times"/>
          <w:b w:val="0"/>
          <w:bCs w:val="0"/>
          <w:sz w:val="30"/>
          <w:szCs w:val="24"/>
          <w:lang w:val="en-US"/>
        </w:rPr>
        <w:t>元，与2021年度相比，收、支总计各</w:t>
      </w:r>
      <w:r>
        <w:rPr>
          <w:rFonts w:hint="default" w:ascii="Times" w:hAnsi="Times" w:eastAsia="仿宋_GB2312" w:cs="Times"/>
          <w:b w:val="0"/>
          <w:bCs w:val="0"/>
          <w:kern w:val="2"/>
          <w:sz w:val="30"/>
          <w:szCs w:val="24"/>
          <w:lang w:val="en-US"/>
        </w:rPr>
        <w:t>增加</w:t>
      </w:r>
      <w:r>
        <w:rPr>
          <w:rFonts w:hint="eastAsia" w:ascii="Times" w:hAnsi="Times" w:eastAsia="仿宋_GB2312" w:cs="Times"/>
          <w:b w:val="0"/>
          <w:bCs w:val="0"/>
          <w:kern w:val="2"/>
          <w:sz w:val="30"/>
          <w:szCs w:val="24"/>
          <w:lang w:val="en-US" w:eastAsia="zh-CN"/>
        </w:rPr>
        <w:t>52132.71</w:t>
      </w:r>
      <w:r>
        <w:rPr>
          <w:rFonts w:hint="default" w:ascii="Times" w:hAnsi="Times" w:eastAsia="仿宋_GB2312" w:cs="Times"/>
          <w:b w:val="0"/>
          <w:bCs w:val="0"/>
          <w:sz w:val="30"/>
          <w:szCs w:val="24"/>
          <w:lang w:val="en-US"/>
        </w:rPr>
        <w:t>元</w:t>
      </w:r>
      <w:r>
        <w:rPr>
          <w:rFonts w:hint="default" w:ascii="Times" w:hAnsi="Times" w:eastAsia="仿宋_GB2312" w:cs="Times"/>
          <w:b w:val="0"/>
          <w:bCs w:val="0"/>
          <w:kern w:val="2"/>
          <w:sz w:val="30"/>
          <w:szCs w:val="24"/>
          <w:lang w:val="en-US"/>
        </w:rPr>
        <w:t>，增长</w:t>
      </w:r>
      <w:r>
        <w:rPr>
          <w:rFonts w:hint="eastAsia" w:ascii="Times" w:hAnsi="Times" w:eastAsia="仿宋_GB2312" w:cs="Times"/>
          <w:b w:val="0"/>
          <w:bCs w:val="0"/>
          <w:kern w:val="2"/>
          <w:sz w:val="30"/>
          <w:szCs w:val="24"/>
          <w:lang w:val="en-US" w:eastAsia="zh-CN"/>
        </w:rPr>
        <w:t>24</w:t>
      </w:r>
      <w:r>
        <w:rPr>
          <w:rFonts w:hint="default" w:ascii="Times" w:hAnsi="Times" w:eastAsia="仿宋_GB2312" w:cs="Times"/>
          <w:b w:val="0"/>
          <w:bCs w:val="0"/>
          <w:kern w:val="2"/>
          <w:sz w:val="30"/>
          <w:szCs w:val="24"/>
          <w:lang w:val="en-US"/>
        </w:rPr>
        <w:t>%，</w:t>
      </w:r>
      <w:r>
        <w:rPr>
          <w:rFonts w:hint="default" w:ascii="Times" w:hAnsi="Times" w:eastAsia="仿宋_GB2312" w:cs="Times"/>
          <w:b w:val="0"/>
          <w:bCs w:val="0"/>
          <w:sz w:val="30"/>
          <w:szCs w:val="24"/>
          <w:lang w:val="zh-CN"/>
        </w:rPr>
        <w:t>主要原因是：</w:t>
      </w:r>
      <w:r>
        <w:rPr>
          <w:rFonts w:hint="eastAsia" w:ascii="Times" w:hAnsi="Times" w:eastAsia="仿宋_GB2312" w:cs="Times"/>
          <w:b w:val="0"/>
          <w:bCs w:val="0"/>
          <w:sz w:val="30"/>
          <w:szCs w:val="24"/>
          <w:lang w:val="en-US" w:eastAsia="zh-CN"/>
        </w:rPr>
        <w:t>人员工资结构调整</w:t>
      </w:r>
      <w:r>
        <w:rPr>
          <w:rFonts w:hint="default" w:ascii="Times" w:hAnsi="Times" w:eastAsia="仿宋_GB2312" w:cs="Times"/>
          <w:b w:val="0"/>
          <w:bCs w:val="0"/>
          <w:sz w:val="30"/>
          <w:szCs w:val="24"/>
          <w:lang w:val="zh-CN" w:eastAsia="zh-CN"/>
        </w:rPr>
        <w:t>，</w:t>
      </w:r>
      <w:r>
        <w:rPr>
          <w:rFonts w:hint="eastAsia" w:ascii="Times" w:hAnsi="Times" w:eastAsia="仿宋_GB2312" w:cs="Times"/>
          <w:b w:val="0"/>
          <w:bCs w:val="0"/>
          <w:sz w:val="30"/>
          <w:szCs w:val="24"/>
          <w:lang w:val="en-US" w:eastAsia="zh-CN"/>
        </w:rPr>
        <w:t>人员经费增加</w:t>
      </w:r>
      <w:r>
        <w:rPr>
          <w:rFonts w:hint="default" w:ascii="Times" w:hAnsi="Times" w:eastAsia="仿宋_GB2312" w:cs="Times"/>
          <w:b w:val="0"/>
          <w:bCs w:val="0"/>
          <w:sz w:val="32"/>
          <w:szCs w:val="24"/>
        </w:rPr>
        <w:t>。</w:t>
      </w:r>
    </w:p>
    <w:p>
      <w:pPr>
        <w:pStyle w:val="3"/>
        <w:keepNext/>
        <w:keepLines/>
        <w:pageBreakBefore w:val="0"/>
        <w:widowControl w:val="0"/>
        <w:kinsoku/>
        <w:wordWrap/>
        <w:overflowPunct/>
        <w:topLinePunct w:val="0"/>
        <w:bidi w:val="0"/>
        <w:snapToGrid/>
        <w:spacing w:beforeLines="0" w:afterLines="0" w:line="600" w:lineRule="exact"/>
        <w:ind w:firstLine="602"/>
        <w:textAlignment w:val="auto"/>
        <w:rPr>
          <w:rFonts w:hint="eastAsia" w:ascii="黑体" w:hAnsi="黑体" w:eastAsia="黑体"/>
          <w:b w:val="0"/>
          <w:bCs w:val="0"/>
          <w:sz w:val="30"/>
          <w:szCs w:val="24"/>
          <w:lang w:val="zh-CN"/>
        </w:rPr>
      </w:pPr>
      <w:r>
        <w:rPr>
          <w:rFonts w:hint="eastAsia" w:ascii="黑体" w:hAnsi="黑体" w:eastAsia="黑体"/>
          <w:b w:val="0"/>
          <w:bCs w:val="0"/>
          <w:sz w:val="30"/>
          <w:szCs w:val="24"/>
          <w:lang w:val="zh-CN"/>
        </w:rPr>
        <w:t>二、</w:t>
      </w:r>
      <w:r>
        <w:rPr>
          <w:rFonts w:hint="eastAsia" w:ascii="黑体" w:hAnsi="黑体" w:eastAsia="黑体"/>
          <w:b w:val="0"/>
          <w:bCs w:val="0"/>
          <w:sz w:val="30"/>
          <w:szCs w:val="24"/>
          <w:lang w:val="en-US"/>
        </w:rPr>
        <w:t>收入决算情况</w:t>
      </w:r>
      <w:r>
        <w:rPr>
          <w:rFonts w:hint="eastAsia" w:ascii="黑体" w:hAnsi="黑体" w:eastAsia="黑体"/>
          <w:b w:val="0"/>
          <w:bCs w:val="0"/>
          <w:sz w:val="30"/>
          <w:szCs w:val="24"/>
          <w:lang w:val="zh-CN"/>
        </w:rPr>
        <w:t>说明</w:t>
      </w:r>
    </w:p>
    <w:p>
      <w:pPr>
        <w:pageBreakBefore w:val="0"/>
        <w:widowControl w:val="0"/>
        <w:kinsoku/>
        <w:wordWrap/>
        <w:overflowPunct/>
        <w:topLinePunct w:val="0"/>
        <w:bidi w:val="0"/>
        <w:snapToGrid/>
        <w:spacing w:beforeLines="0" w:afterLines="0" w:line="600" w:lineRule="exact"/>
        <w:ind w:firstLine="602"/>
        <w:jc w:val="both"/>
        <w:textAlignment w:val="auto"/>
        <w:rPr>
          <w:rFonts w:hint="eastAsia" w:ascii="Times" w:hAnsi="Times" w:eastAsia="仿宋_GB2312" w:cs="Times"/>
          <w:b w:val="0"/>
          <w:bCs w:val="0"/>
          <w:sz w:val="30"/>
          <w:szCs w:val="24"/>
          <w:lang w:val="en-US"/>
        </w:rPr>
      </w:pPr>
      <w:r>
        <w:rPr>
          <w:rFonts w:hint="eastAsia" w:ascii="Times" w:hAnsi="Times" w:eastAsia="仿宋_GB2312" w:cs="Times"/>
          <w:b w:val="0"/>
          <w:bCs w:val="0"/>
          <w:sz w:val="30"/>
          <w:szCs w:val="24"/>
          <w:lang w:val="zh-CN"/>
        </w:rPr>
        <w:t>天津市滨海新区塘沽卫生学校2022年度本年收入合计2203737.55</w:t>
      </w:r>
      <w:r>
        <w:rPr>
          <w:rFonts w:hint="eastAsia" w:ascii="Times" w:hAnsi="Times" w:eastAsia="仿宋_GB2312" w:cs="Times"/>
          <w:b w:val="0"/>
          <w:bCs w:val="0"/>
          <w:sz w:val="30"/>
          <w:szCs w:val="24"/>
          <w:lang w:val="en-US"/>
        </w:rPr>
        <w:t>元，与2021年度相比增加</w:t>
      </w:r>
      <w:r>
        <w:rPr>
          <w:rFonts w:hint="eastAsia" w:ascii="Times" w:hAnsi="Times" w:eastAsia="仿宋_GB2312" w:cs="Times"/>
          <w:b w:val="0"/>
          <w:bCs w:val="0"/>
          <w:sz w:val="30"/>
          <w:szCs w:val="24"/>
          <w:lang w:val="en-US" w:eastAsia="zh-CN"/>
        </w:rPr>
        <w:t>52132.71</w:t>
      </w:r>
      <w:r>
        <w:rPr>
          <w:rFonts w:hint="eastAsia" w:ascii="Times" w:hAnsi="Times" w:eastAsia="仿宋_GB2312" w:cs="Times"/>
          <w:b w:val="0"/>
          <w:bCs w:val="0"/>
          <w:sz w:val="30"/>
          <w:szCs w:val="24"/>
          <w:lang w:val="en-US"/>
        </w:rPr>
        <w:t>元，</w:t>
      </w:r>
      <w:r>
        <w:rPr>
          <w:rFonts w:hint="eastAsia" w:ascii="Times" w:hAnsi="Times" w:eastAsia="仿宋_GB2312" w:cs="Times"/>
          <w:b w:val="0"/>
          <w:bCs w:val="0"/>
          <w:sz w:val="30"/>
          <w:szCs w:val="24"/>
          <w:lang w:val="zh-CN"/>
        </w:rPr>
        <w:t>主要原因是：</w:t>
      </w:r>
      <w:r>
        <w:rPr>
          <w:rFonts w:hint="eastAsia" w:ascii="Times" w:hAnsi="Times" w:eastAsia="仿宋_GB2312" w:cs="Times"/>
          <w:b w:val="0"/>
          <w:bCs w:val="0"/>
          <w:sz w:val="30"/>
          <w:szCs w:val="24"/>
          <w:lang w:val="en-US" w:eastAsia="zh-CN"/>
        </w:rPr>
        <w:t>人员工资结构调整</w:t>
      </w:r>
      <w:r>
        <w:rPr>
          <w:rFonts w:hint="default" w:ascii="Times" w:hAnsi="Times" w:eastAsia="仿宋_GB2312" w:cs="Times"/>
          <w:b w:val="0"/>
          <w:bCs w:val="0"/>
          <w:sz w:val="30"/>
          <w:szCs w:val="24"/>
          <w:lang w:val="zh-CN" w:eastAsia="zh-CN"/>
        </w:rPr>
        <w:t>，</w:t>
      </w:r>
      <w:r>
        <w:rPr>
          <w:rFonts w:hint="eastAsia" w:ascii="Times" w:hAnsi="Times" w:eastAsia="仿宋_GB2312" w:cs="Times"/>
          <w:b w:val="0"/>
          <w:bCs w:val="0"/>
          <w:sz w:val="30"/>
          <w:szCs w:val="24"/>
          <w:lang w:val="en-US" w:eastAsia="zh-CN"/>
        </w:rPr>
        <w:t>人员经费增加。</w:t>
      </w:r>
      <w:r>
        <w:rPr>
          <w:rFonts w:hint="eastAsia" w:ascii="Times" w:hAnsi="Times" w:eastAsia="仿宋_GB2312" w:cs="Times"/>
          <w:b w:val="0"/>
          <w:bCs w:val="0"/>
          <w:sz w:val="30"/>
          <w:szCs w:val="24"/>
          <w:lang w:val="en-US"/>
        </w:rPr>
        <w:t>其中：</w:t>
      </w:r>
      <w:r>
        <w:rPr>
          <w:rFonts w:hint="eastAsia" w:ascii="Times" w:hAnsi="Times" w:eastAsia="仿宋_GB2312" w:cs="Times"/>
          <w:b w:val="0"/>
          <w:bCs w:val="0"/>
          <w:sz w:val="30"/>
          <w:szCs w:val="24"/>
          <w:lang w:val="zh-CN"/>
        </w:rPr>
        <w:t>一般公共预算财政拨款收入2203737.55元，占</w:t>
      </w:r>
      <w:r>
        <w:rPr>
          <w:rFonts w:hint="eastAsia" w:ascii="Times" w:hAnsi="Times" w:eastAsia="仿宋_GB2312" w:cs="Times"/>
          <w:b w:val="0"/>
          <w:bCs w:val="0"/>
          <w:sz w:val="30"/>
          <w:szCs w:val="24"/>
          <w:lang w:val="en-US" w:eastAsia="zh-CN"/>
        </w:rPr>
        <w:t>100</w:t>
      </w:r>
      <w:r>
        <w:rPr>
          <w:rFonts w:hint="eastAsia" w:ascii="Times" w:hAnsi="Times" w:eastAsia="仿宋_GB2312" w:cs="Times"/>
          <w:b w:val="0"/>
          <w:bCs w:val="0"/>
          <w:sz w:val="30"/>
          <w:szCs w:val="24"/>
          <w:lang w:val="zh-CN"/>
        </w:rPr>
        <w:t>%</w:t>
      </w:r>
      <w:r>
        <w:rPr>
          <w:rFonts w:hint="eastAsia" w:ascii="Times" w:hAnsi="Times" w:eastAsia="仿宋_GB2312" w:cs="Times"/>
          <w:b w:val="0"/>
          <w:bCs w:val="0"/>
          <w:sz w:val="30"/>
          <w:szCs w:val="24"/>
          <w:lang w:val="zh-CN" w:eastAsia="zh-CN"/>
        </w:rPr>
        <w:t>。</w:t>
      </w:r>
    </w:p>
    <w:p>
      <w:pPr>
        <w:pageBreakBefore w:val="0"/>
        <w:widowControl w:val="0"/>
        <w:kinsoku/>
        <w:wordWrap/>
        <w:overflowPunct/>
        <w:topLinePunct w:val="0"/>
        <w:bidi w:val="0"/>
        <w:snapToGrid/>
        <w:spacing w:beforeLines="0" w:afterLines="0" w:line="600" w:lineRule="exact"/>
        <w:ind w:firstLine="602"/>
        <w:jc w:val="both"/>
        <w:textAlignment w:val="auto"/>
        <w:rPr>
          <w:rFonts w:hint="eastAsia" w:ascii="黑体" w:hAnsi="黑体" w:eastAsia="黑体"/>
          <w:b w:val="0"/>
          <w:bCs w:val="0"/>
          <w:sz w:val="30"/>
          <w:szCs w:val="24"/>
          <w:lang w:val="en-US"/>
        </w:rPr>
      </w:pPr>
      <w:r>
        <w:rPr>
          <w:rFonts w:hint="eastAsia" w:ascii="黑体" w:hAnsi="黑体" w:eastAsia="黑体"/>
          <w:b w:val="0"/>
          <w:bCs w:val="0"/>
          <w:sz w:val="30"/>
          <w:szCs w:val="24"/>
          <w:lang w:val="zh-CN"/>
        </w:rPr>
        <w:t>三、支出</w:t>
      </w:r>
      <w:r>
        <w:rPr>
          <w:rFonts w:hint="eastAsia" w:ascii="黑体" w:hAnsi="黑体" w:eastAsia="黑体"/>
          <w:b w:val="0"/>
          <w:bCs w:val="0"/>
          <w:sz w:val="30"/>
          <w:szCs w:val="24"/>
          <w:lang w:val="en-US"/>
        </w:rPr>
        <w:t>决算情况说明</w:t>
      </w:r>
    </w:p>
    <w:p>
      <w:pPr>
        <w:pageBreakBefore w:val="0"/>
        <w:widowControl w:val="0"/>
        <w:kinsoku/>
        <w:wordWrap/>
        <w:overflowPunct/>
        <w:topLinePunct w:val="0"/>
        <w:bidi w:val="0"/>
        <w:snapToGrid/>
        <w:spacing w:beforeLines="0" w:afterLines="0" w:line="600" w:lineRule="exact"/>
        <w:ind w:firstLine="602"/>
        <w:jc w:val="both"/>
        <w:textAlignment w:val="auto"/>
        <w:rPr>
          <w:rFonts w:hint="eastAsia" w:ascii="Times" w:hAnsi="Times" w:eastAsia="仿宋_GB2312" w:cs="Times"/>
          <w:b w:val="0"/>
          <w:bCs w:val="0"/>
          <w:sz w:val="30"/>
          <w:szCs w:val="24"/>
          <w:lang w:val="en-US"/>
        </w:rPr>
      </w:pPr>
      <w:r>
        <w:rPr>
          <w:rFonts w:hint="eastAsia" w:ascii="Times" w:hAnsi="Times" w:eastAsia="仿宋_GB2312" w:cs="Times"/>
          <w:b w:val="0"/>
          <w:bCs w:val="0"/>
          <w:sz w:val="30"/>
          <w:szCs w:val="24"/>
          <w:lang w:val="en-US"/>
        </w:rPr>
        <w:t>天津市滨海新区</w:t>
      </w:r>
      <w:r>
        <w:rPr>
          <w:rFonts w:hint="eastAsia" w:ascii="Times" w:hAnsi="Times" w:eastAsia="仿宋_GB2312" w:cs="Times"/>
          <w:b w:val="0"/>
          <w:bCs w:val="0"/>
          <w:sz w:val="30"/>
          <w:szCs w:val="24"/>
          <w:lang w:val="en-US" w:eastAsia="zh-CN"/>
        </w:rPr>
        <w:t>塘沽卫生学校</w:t>
      </w:r>
      <w:r>
        <w:rPr>
          <w:rFonts w:hint="eastAsia" w:ascii="Times" w:hAnsi="Times" w:eastAsia="仿宋_GB2312" w:cs="Times"/>
          <w:b w:val="0"/>
          <w:bCs w:val="0"/>
          <w:sz w:val="30"/>
          <w:szCs w:val="24"/>
          <w:lang w:val="en-US"/>
        </w:rPr>
        <w:t>2022年度本年支出合计</w:t>
      </w:r>
      <w:r>
        <w:rPr>
          <w:rFonts w:hint="default" w:ascii="Times" w:hAnsi="Times" w:eastAsia="仿宋_GB2312" w:cs="Times"/>
          <w:b w:val="0"/>
          <w:bCs w:val="0"/>
          <w:sz w:val="30"/>
          <w:szCs w:val="24"/>
          <w:lang w:val="en-US"/>
        </w:rPr>
        <w:t>2203737.55</w:t>
      </w:r>
      <w:r>
        <w:rPr>
          <w:rFonts w:hint="eastAsia" w:ascii="Times" w:hAnsi="Times" w:eastAsia="仿宋_GB2312" w:cs="Times"/>
          <w:b w:val="0"/>
          <w:bCs w:val="0"/>
          <w:sz w:val="30"/>
          <w:szCs w:val="24"/>
          <w:lang w:val="en-US"/>
        </w:rPr>
        <w:t>元，与</w:t>
      </w:r>
      <w:r>
        <w:rPr>
          <w:rFonts w:hint="default" w:ascii="Times" w:hAnsi="Times" w:eastAsia="仿宋_GB2312" w:cs="Times"/>
          <w:b w:val="0"/>
          <w:bCs w:val="0"/>
          <w:sz w:val="30"/>
          <w:szCs w:val="24"/>
          <w:lang w:val="en-US"/>
        </w:rPr>
        <w:t>2021</w:t>
      </w:r>
      <w:r>
        <w:rPr>
          <w:rFonts w:hint="eastAsia" w:ascii="Times" w:hAnsi="Times" w:eastAsia="仿宋_GB2312" w:cs="Times"/>
          <w:b w:val="0"/>
          <w:bCs w:val="0"/>
          <w:sz w:val="30"/>
          <w:szCs w:val="24"/>
          <w:lang w:val="en-US"/>
        </w:rPr>
        <w:t>年度相比增加</w:t>
      </w:r>
      <w:r>
        <w:rPr>
          <w:rFonts w:hint="eastAsia" w:ascii="Times" w:hAnsi="Times" w:eastAsia="仿宋_GB2312" w:cs="Times"/>
          <w:b w:val="0"/>
          <w:bCs w:val="0"/>
          <w:sz w:val="30"/>
          <w:szCs w:val="24"/>
          <w:lang w:val="en-US" w:eastAsia="zh-CN"/>
        </w:rPr>
        <w:t>52132.71</w:t>
      </w:r>
      <w:r>
        <w:rPr>
          <w:rFonts w:hint="eastAsia" w:ascii="Times" w:hAnsi="Times" w:eastAsia="仿宋_GB2312" w:cs="Times"/>
          <w:b w:val="0"/>
          <w:bCs w:val="0"/>
          <w:sz w:val="30"/>
          <w:szCs w:val="24"/>
          <w:lang w:val="en-US"/>
        </w:rPr>
        <w:t>元，</w:t>
      </w:r>
      <w:r>
        <w:rPr>
          <w:rFonts w:hint="eastAsia" w:ascii="Times" w:hAnsi="Times" w:eastAsia="仿宋_GB2312" w:cs="Times"/>
          <w:b w:val="0"/>
          <w:bCs w:val="0"/>
          <w:sz w:val="30"/>
          <w:szCs w:val="24"/>
          <w:lang w:val="zh-CN"/>
        </w:rPr>
        <w:t>主要原因是：</w:t>
      </w:r>
      <w:r>
        <w:rPr>
          <w:rFonts w:hint="eastAsia" w:ascii="Times" w:hAnsi="Times" w:eastAsia="仿宋_GB2312" w:cs="Times"/>
          <w:b w:val="0"/>
          <w:bCs w:val="0"/>
          <w:sz w:val="30"/>
          <w:szCs w:val="24"/>
          <w:lang w:val="en-US" w:eastAsia="zh-CN"/>
        </w:rPr>
        <w:t>人员工资结构调整</w:t>
      </w:r>
      <w:r>
        <w:rPr>
          <w:rFonts w:hint="default" w:ascii="Times" w:hAnsi="Times" w:eastAsia="仿宋_GB2312" w:cs="Times"/>
          <w:b w:val="0"/>
          <w:bCs w:val="0"/>
          <w:sz w:val="30"/>
          <w:szCs w:val="24"/>
          <w:lang w:val="zh-CN" w:eastAsia="zh-CN"/>
        </w:rPr>
        <w:t>，</w:t>
      </w:r>
      <w:r>
        <w:rPr>
          <w:rFonts w:hint="eastAsia" w:ascii="Times" w:hAnsi="Times" w:eastAsia="仿宋_GB2312" w:cs="Times"/>
          <w:b w:val="0"/>
          <w:bCs w:val="0"/>
          <w:sz w:val="30"/>
          <w:szCs w:val="24"/>
          <w:lang w:val="en-US" w:eastAsia="zh-CN"/>
        </w:rPr>
        <w:t>人员经费增加。</w:t>
      </w:r>
      <w:r>
        <w:rPr>
          <w:rFonts w:hint="eastAsia" w:ascii="Times" w:hAnsi="Times" w:eastAsia="仿宋_GB2312" w:cs="Times"/>
          <w:b w:val="0"/>
          <w:bCs w:val="0"/>
          <w:sz w:val="30"/>
          <w:szCs w:val="24"/>
          <w:lang w:val="en-US"/>
        </w:rPr>
        <w:t>其中：</w:t>
      </w:r>
      <w:r>
        <w:rPr>
          <w:rFonts w:hint="eastAsia" w:ascii="Times" w:hAnsi="Times" w:eastAsia="仿宋_GB2312" w:cs="Times"/>
          <w:b w:val="0"/>
          <w:bCs w:val="0"/>
          <w:sz w:val="30"/>
          <w:szCs w:val="24"/>
          <w:lang w:val="zh-CN"/>
        </w:rPr>
        <w:t>基本支出2203737.55元，占</w:t>
      </w:r>
      <w:r>
        <w:rPr>
          <w:rFonts w:hint="eastAsia" w:ascii="Times" w:hAnsi="Times" w:eastAsia="仿宋_GB2312" w:cs="Times"/>
          <w:b w:val="0"/>
          <w:bCs w:val="0"/>
          <w:sz w:val="30"/>
          <w:szCs w:val="24"/>
          <w:lang w:val="en-US" w:eastAsia="zh-CN"/>
        </w:rPr>
        <w:t>100</w:t>
      </w:r>
      <w:r>
        <w:rPr>
          <w:rFonts w:hint="eastAsia" w:ascii="Times" w:hAnsi="Times" w:eastAsia="仿宋_GB2312" w:cs="Times"/>
          <w:b w:val="0"/>
          <w:bCs w:val="0"/>
          <w:sz w:val="30"/>
          <w:szCs w:val="24"/>
          <w:lang w:val="zh-CN"/>
        </w:rPr>
        <w:t>%。</w:t>
      </w:r>
    </w:p>
    <w:p>
      <w:pPr>
        <w:pStyle w:val="3"/>
        <w:keepNext/>
        <w:keepLines/>
        <w:pageBreakBefore w:val="0"/>
        <w:widowControl w:val="0"/>
        <w:kinsoku/>
        <w:wordWrap/>
        <w:overflowPunct/>
        <w:topLinePunct w:val="0"/>
        <w:bidi w:val="0"/>
        <w:snapToGrid/>
        <w:spacing w:beforeLines="0" w:afterLines="0" w:line="600" w:lineRule="exact"/>
        <w:ind w:firstLine="602"/>
        <w:textAlignment w:val="auto"/>
        <w:rPr>
          <w:rFonts w:hint="eastAsia" w:ascii="黑体" w:hAnsi="黑体" w:eastAsia="黑体"/>
          <w:b w:val="0"/>
          <w:bCs w:val="0"/>
          <w:sz w:val="30"/>
          <w:szCs w:val="24"/>
          <w:lang w:val="zh-CN"/>
        </w:rPr>
      </w:pPr>
      <w:r>
        <w:rPr>
          <w:rFonts w:hint="eastAsia" w:ascii="黑体" w:hAnsi="黑体" w:eastAsia="黑体"/>
          <w:b w:val="0"/>
          <w:bCs w:val="0"/>
          <w:sz w:val="30"/>
          <w:szCs w:val="24"/>
          <w:lang w:val="zh-CN"/>
        </w:rPr>
        <w:t>四、财政拨款收支决算总体情况说明</w:t>
      </w:r>
    </w:p>
    <w:p>
      <w:pPr>
        <w:pageBreakBefore w:val="0"/>
        <w:widowControl w:val="0"/>
        <w:kinsoku/>
        <w:wordWrap/>
        <w:overflowPunct/>
        <w:topLinePunct w:val="0"/>
        <w:bidi w:val="0"/>
        <w:snapToGrid/>
        <w:spacing w:beforeLines="0" w:afterLines="0" w:line="600" w:lineRule="exact"/>
        <w:ind w:firstLine="602"/>
        <w:jc w:val="both"/>
        <w:textAlignment w:val="auto"/>
        <w:rPr>
          <w:rFonts w:hint="eastAsia" w:ascii="Times" w:hAnsi="Times" w:eastAsia="仿宋_GB2312" w:cs="Times"/>
          <w:b w:val="0"/>
          <w:bCs w:val="0"/>
          <w:sz w:val="30"/>
          <w:szCs w:val="24"/>
          <w:lang w:val="en-US"/>
        </w:rPr>
      </w:pPr>
      <w:r>
        <w:rPr>
          <w:rFonts w:hint="eastAsia" w:ascii="Times" w:hAnsi="Times" w:eastAsia="仿宋_GB2312" w:cs="Times"/>
          <w:b w:val="0"/>
          <w:bCs w:val="0"/>
          <w:sz w:val="30"/>
          <w:szCs w:val="24"/>
          <w:lang w:val="en-US"/>
        </w:rPr>
        <w:t>天津市滨海新区</w:t>
      </w:r>
      <w:r>
        <w:rPr>
          <w:rFonts w:hint="eastAsia" w:ascii="Times" w:hAnsi="Times" w:eastAsia="仿宋_GB2312" w:cs="Times"/>
          <w:b w:val="0"/>
          <w:bCs w:val="0"/>
          <w:sz w:val="30"/>
          <w:szCs w:val="24"/>
          <w:lang w:val="en-US" w:eastAsia="zh-CN"/>
        </w:rPr>
        <w:t>塘沽卫生学校</w:t>
      </w:r>
      <w:r>
        <w:rPr>
          <w:rFonts w:hint="eastAsia" w:ascii="Times" w:hAnsi="Times" w:eastAsia="仿宋_GB2312" w:cs="Times"/>
          <w:b w:val="0"/>
          <w:bCs w:val="0"/>
          <w:sz w:val="30"/>
          <w:szCs w:val="24"/>
          <w:lang w:val="en-US"/>
        </w:rPr>
        <w:t>2022年度财政拨款收入、支出决算总计</w:t>
      </w:r>
      <w:r>
        <w:rPr>
          <w:rFonts w:hint="default" w:ascii="Times" w:hAnsi="Times" w:eastAsia="仿宋_GB2312" w:cs="Times"/>
          <w:b w:val="0"/>
          <w:bCs w:val="0"/>
          <w:sz w:val="30"/>
          <w:szCs w:val="24"/>
          <w:lang w:val="zh-CN"/>
        </w:rPr>
        <w:t>2203737.55</w:t>
      </w:r>
      <w:r>
        <w:rPr>
          <w:rFonts w:hint="eastAsia" w:ascii="Times" w:hAnsi="Times" w:eastAsia="仿宋_GB2312" w:cs="Times"/>
          <w:b w:val="0"/>
          <w:bCs w:val="0"/>
          <w:sz w:val="30"/>
          <w:szCs w:val="24"/>
          <w:lang w:val="en-US"/>
        </w:rPr>
        <w:t>元，与</w:t>
      </w:r>
      <w:r>
        <w:rPr>
          <w:rFonts w:hint="default" w:ascii="Times" w:hAnsi="Times" w:eastAsia="仿宋_GB2312" w:cs="Times"/>
          <w:b w:val="0"/>
          <w:bCs w:val="0"/>
          <w:sz w:val="30"/>
          <w:szCs w:val="24"/>
          <w:lang w:val="en-US"/>
        </w:rPr>
        <w:t>2021</w:t>
      </w:r>
      <w:r>
        <w:rPr>
          <w:rFonts w:hint="eastAsia" w:ascii="Times" w:hAnsi="Times" w:eastAsia="仿宋_GB2312" w:cs="Times"/>
          <w:b w:val="0"/>
          <w:bCs w:val="0"/>
          <w:sz w:val="30"/>
          <w:szCs w:val="24"/>
          <w:lang w:val="en-US"/>
        </w:rPr>
        <w:t>年度相比，财政拨款收、支总计各增加</w:t>
      </w:r>
      <w:r>
        <w:rPr>
          <w:rFonts w:hint="eastAsia" w:ascii="Times" w:hAnsi="Times" w:eastAsia="仿宋_GB2312" w:cs="Times"/>
          <w:b w:val="0"/>
          <w:bCs w:val="0"/>
          <w:sz w:val="30"/>
          <w:szCs w:val="24"/>
          <w:lang w:val="en-US" w:eastAsia="zh-CN"/>
        </w:rPr>
        <w:t>55378.67</w:t>
      </w:r>
      <w:r>
        <w:rPr>
          <w:rFonts w:hint="eastAsia" w:ascii="Times" w:hAnsi="Times" w:eastAsia="仿宋_GB2312" w:cs="Times"/>
          <w:b w:val="0"/>
          <w:bCs w:val="0"/>
          <w:sz w:val="30"/>
          <w:szCs w:val="24"/>
          <w:lang w:val="en-US"/>
        </w:rPr>
        <w:t>元，增长</w:t>
      </w:r>
      <w:r>
        <w:rPr>
          <w:rFonts w:hint="eastAsia" w:ascii="Times" w:hAnsi="Times" w:eastAsia="仿宋_GB2312" w:cs="Times"/>
          <w:b w:val="0"/>
          <w:bCs w:val="0"/>
          <w:sz w:val="30"/>
          <w:szCs w:val="24"/>
          <w:lang w:val="en-US" w:eastAsia="zh-CN"/>
        </w:rPr>
        <w:t>26</w:t>
      </w:r>
      <w:r>
        <w:rPr>
          <w:rFonts w:hint="default" w:ascii="Times" w:hAnsi="Times" w:eastAsia="仿宋_GB2312" w:cs="Times"/>
          <w:b w:val="0"/>
          <w:bCs w:val="0"/>
          <w:sz w:val="30"/>
          <w:szCs w:val="24"/>
          <w:lang w:val="en-US"/>
        </w:rPr>
        <w:t>%</w:t>
      </w:r>
      <w:r>
        <w:rPr>
          <w:rFonts w:hint="eastAsia" w:ascii="Times" w:hAnsi="Times" w:eastAsia="仿宋_GB2312" w:cs="Times"/>
          <w:b w:val="0"/>
          <w:bCs w:val="0"/>
          <w:sz w:val="30"/>
          <w:szCs w:val="24"/>
          <w:lang w:val="en-US"/>
        </w:rPr>
        <w:t>，</w:t>
      </w:r>
      <w:r>
        <w:rPr>
          <w:rFonts w:hint="eastAsia" w:ascii="Times" w:hAnsi="Times" w:eastAsia="仿宋_GB2312" w:cs="Times"/>
          <w:b w:val="0"/>
          <w:bCs w:val="0"/>
          <w:sz w:val="30"/>
          <w:szCs w:val="24"/>
          <w:lang w:val="zh-CN"/>
        </w:rPr>
        <w:t>主要原因是：</w:t>
      </w:r>
      <w:r>
        <w:rPr>
          <w:rFonts w:hint="eastAsia" w:ascii="Times" w:hAnsi="Times" w:eastAsia="仿宋_GB2312" w:cs="Times"/>
          <w:b w:val="0"/>
          <w:bCs w:val="0"/>
          <w:sz w:val="30"/>
          <w:szCs w:val="24"/>
          <w:lang w:val="en-US" w:eastAsia="zh-CN"/>
        </w:rPr>
        <w:t>人员工资结构调整</w:t>
      </w:r>
      <w:r>
        <w:rPr>
          <w:rFonts w:hint="default" w:ascii="Times" w:hAnsi="Times" w:eastAsia="仿宋_GB2312" w:cs="Times"/>
          <w:b w:val="0"/>
          <w:bCs w:val="0"/>
          <w:sz w:val="30"/>
          <w:szCs w:val="24"/>
          <w:lang w:val="zh-CN" w:eastAsia="zh-CN"/>
        </w:rPr>
        <w:t>，</w:t>
      </w:r>
      <w:r>
        <w:rPr>
          <w:rFonts w:hint="eastAsia" w:ascii="Times" w:hAnsi="Times" w:eastAsia="仿宋_GB2312" w:cs="Times"/>
          <w:b w:val="0"/>
          <w:bCs w:val="0"/>
          <w:sz w:val="30"/>
          <w:szCs w:val="24"/>
          <w:lang w:val="en-US" w:eastAsia="zh-CN"/>
        </w:rPr>
        <w:t>人员经费增加。</w:t>
      </w:r>
    </w:p>
    <w:p>
      <w:pPr>
        <w:pStyle w:val="3"/>
        <w:keepNext/>
        <w:keepLines/>
        <w:pageBreakBefore w:val="0"/>
        <w:widowControl w:val="0"/>
        <w:kinsoku/>
        <w:wordWrap/>
        <w:overflowPunct/>
        <w:topLinePunct w:val="0"/>
        <w:bidi w:val="0"/>
        <w:snapToGrid/>
        <w:spacing w:beforeLines="0" w:afterLines="0" w:line="600" w:lineRule="exact"/>
        <w:ind w:firstLine="602"/>
        <w:textAlignment w:val="auto"/>
        <w:rPr>
          <w:rFonts w:hint="eastAsia" w:ascii="黑体" w:hAnsi="黑体" w:eastAsia="黑体"/>
          <w:b w:val="0"/>
          <w:bCs w:val="0"/>
          <w:sz w:val="30"/>
          <w:szCs w:val="24"/>
          <w:lang w:val="en-US"/>
        </w:rPr>
      </w:pPr>
      <w:r>
        <w:rPr>
          <w:rFonts w:hint="eastAsia" w:ascii="黑体" w:hAnsi="黑体" w:eastAsia="黑体"/>
          <w:b w:val="0"/>
          <w:bCs w:val="0"/>
          <w:sz w:val="30"/>
          <w:szCs w:val="24"/>
          <w:lang w:val="en-US"/>
        </w:rPr>
        <w:t>五、一般公共预算财政拨款支出决算情况说明</w:t>
      </w:r>
    </w:p>
    <w:p>
      <w:pPr>
        <w:pageBreakBefore w:val="0"/>
        <w:widowControl w:val="0"/>
        <w:kinsoku/>
        <w:wordWrap/>
        <w:overflowPunct/>
        <w:topLinePunct w:val="0"/>
        <w:bidi w:val="0"/>
        <w:snapToGrid/>
        <w:spacing w:beforeLines="0" w:afterLines="0" w:line="600" w:lineRule="exact"/>
        <w:ind w:left="480"/>
        <w:textAlignment w:val="auto"/>
        <w:rPr>
          <w:rFonts w:hint="eastAsia" w:ascii="楷体" w:hAnsi="楷体" w:eastAsia="楷体"/>
          <w:b w:val="0"/>
          <w:bCs w:val="0"/>
          <w:sz w:val="30"/>
          <w:szCs w:val="24"/>
          <w:lang w:val="en-US"/>
        </w:rPr>
      </w:pPr>
      <w:r>
        <w:rPr>
          <w:rFonts w:hint="eastAsia" w:ascii="楷体" w:hAnsi="楷体" w:eastAsia="楷体"/>
          <w:b w:val="0"/>
          <w:bCs w:val="0"/>
          <w:sz w:val="30"/>
          <w:szCs w:val="24"/>
          <w:lang w:val="en-US"/>
        </w:rPr>
        <w:t>（一）总体情况</w:t>
      </w:r>
    </w:p>
    <w:p>
      <w:pPr>
        <w:pageBreakBefore w:val="0"/>
        <w:widowControl w:val="0"/>
        <w:kinsoku/>
        <w:wordWrap/>
        <w:overflowPunct/>
        <w:topLinePunct w:val="0"/>
        <w:bidi w:val="0"/>
        <w:snapToGrid/>
        <w:spacing w:beforeLines="0" w:afterLines="0" w:line="600" w:lineRule="exact"/>
        <w:ind w:firstLine="602"/>
        <w:jc w:val="both"/>
        <w:textAlignment w:val="auto"/>
        <w:rPr>
          <w:rFonts w:hint="eastAsia" w:ascii="Times" w:hAnsi="Times" w:eastAsia="仿宋_GB2312" w:cs="Times"/>
          <w:b w:val="0"/>
          <w:bCs w:val="0"/>
          <w:sz w:val="30"/>
          <w:szCs w:val="24"/>
          <w:lang w:val="en-US"/>
        </w:rPr>
      </w:pPr>
      <w:r>
        <w:rPr>
          <w:rFonts w:hint="eastAsia" w:ascii="Times" w:hAnsi="Times" w:eastAsia="仿宋_GB2312" w:cs="Times"/>
          <w:b w:val="0"/>
          <w:bCs w:val="0"/>
          <w:sz w:val="30"/>
          <w:szCs w:val="24"/>
          <w:lang w:val="en-US"/>
        </w:rPr>
        <w:t>天津市滨海新区</w:t>
      </w:r>
      <w:r>
        <w:rPr>
          <w:rFonts w:hint="eastAsia" w:ascii="Times" w:hAnsi="Times" w:eastAsia="仿宋_GB2312" w:cs="Times"/>
          <w:b w:val="0"/>
          <w:bCs w:val="0"/>
          <w:sz w:val="30"/>
          <w:szCs w:val="24"/>
          <w:lang w:val="en-US" w:eastAsia="zh-CN"/>
        </w:rPr>
        <w:t>塘沽卫生学校</w:t>
      </w:r>
      <w:r>
        <w:rPr>
          <w:rFonts w:hint="eastAsia" w:ascii="Times" w:hAnsi="Times" w:eastAsia="仿宋_GB2312" w:cs="Times"/>
          <w:b w:val="0"/>
          <w:bCs w:val="0"/>
          <w:sz w:val="30"/>
          <w:szCs w:val="24"/>
          <w:lang w:val="en-US"/>
        </w:rPr>
        <w:t>2022年度部门决算一般公共预算财政拨款支出</w:t>
      </w:r>
      <w:r>
        <w:rPr>
          <w:rFonts w:hint="eastAsia" w:ascii="Times" w:hAnsi="Times" w:eastAsia="仿宋_GB2312" w:cs="Times"/>
          <w:b w:val="0"/>
          <w:bCs w:val="0"/>
          <w:sz w:val="30"/>
          <w:szCs w:val="24"/>
          <w:lang w:val="zh-CN"/>
        </w:rPr>
        <w:t>合</w:t>
      </w:r>
      <w:r>
        <w:rPr>
          <w:rFonts w:hint="eastAsia" w:ascii="Times" w:hAnsi="Times" w:eastAsia="仿宋_GB2312" w:cs="Times"/>
          <w:b w:val="0"/>
          <w:bCs w:val="0"/>
          <w:sz w:val="30"/>
          <w:szCs w:val="24"/>
          <w:lang w:val="en-US"/>
        </w:rPr>
        <w:t>计</w:t>
      </w:r>
      <w:r>
        <w:rPr>
          <w:rFonts w:hint="default" w:ascii="Times" w:hAnsi="Times" w:eastAsia="仿宋_GB2312" w:cs="Times"/>
          <w:b w:val="0"/>
          <w:bCs w:val="0"/>
          <w:sz w:val="30"/>
          <w:szCs w:val="24"/>
          <w:lang w:val="en-US"/>
        </w:rPr>
        <w:t>2203737.55</w:t>
      </w:r>
      <w:r>
        <w:rPr>
          <w:rFonts w:hint="eastAsia" w:ascii="Times" w:hAnsi="Times" w:eastAsia="仿宋_GB2312" w:cs="Times"/>
          <w:b w:val="0"/>
          <w:bCs w:val="0"/>
          <w:sz w:val="30"/>
          <w:szCs w:val="24"/>
          <w:lang w:val="en-US"/>
        </w:rPr>
        <w:t>元，占本年支出合计的</w:t>
      </w:r>
      <w:r>
        <w:rPr>
          <w:rFonts w:hint="eastAsia" w:ascii="Times" w:hAnsi="Times" w:eastAsia="仿宋_GB2312" w:cs="Times"/>
          <w:b w:val="0"/>
          <w:bCs w:val="0"/>
          <w:sz w:val="30"/>
          <w:szCs w:val="24"/>
          <w:lang w:val="en-US" w:eastAsia="zh-CN"/>
        </w:rPr>
        <w:t>100</w:t>
      </w:r>
      <w:r>
        <w:rPr>
          <w:rFonts w:hint="default" w:ascii="Times" w:hAnsi="Times" w:eastAsia="仿宋_GB2312" w:cs="Times"/>
          <w:b w:val="0"/>
          <w:bCs w:val="0"/>
          <w:sz w:val="30"/>
          <w:szCs w:val="24"/>
          <w:lang w:val="en-US"/>
        </w:rPr>
        <w:t>%</w:t>
      </w:r>
      <w:r>
        <w:rPr>
          <w:rFonts w:hint="eastAsia" w:ascii="Times" w:hAnsi="Times" w:eastAsia="仿宋_GB2312" w:cs="Times"/>
          <w:b w:val="0"/>
          <w:bCs w:val="0"/>
          <w:sz w:val="30"/>
          <w:szCs w:val="24"/>
          <w:lang w:val="en-US"/>
        </w:rPr>
        <w:t>，与</w:t>
      </w:r>
      <w:r>
        <w:rPr>
          <w:rFonts w:hint="default" w:ascii="Times" w:hAnsi="Times" w:eastAsia="仿宋_GB2312" w:cs="Times"/>
          <w:b w:val="0"/>
          <w:bCs w:val="0"/>
          <w:sz w:val="30"/>
          <w:szCs w:val="24"/>
          <w:lang w:val="en-US"/>
        </w:rPr>
        <w:t>2021</w:t>
      </w:r>
      <w:r>
        <w:rPr>
          <w:rFonts w:hint="eastAsia" w:ascii="Times" w:hAnsi="Times" w:eastAsia="仿宋_GB2312" w:cs="Times"/>
          <w:b w:val="0"/>
          <w:bCs w:val="0"/>
          <w:sz w:val="30"/>
          <w:szCs w:val="24"/>
          <w:lang w:val="en-US"/>
        </w:rPr>
        <w:t>年度相比，增加</w:t>
      </w:r>
      <w:r>
        <w:rPr>
          <w:rFonts w:hint="eastAsia" w:ascii="Times" w:hAnsi="Times" w:eastAsia="仿宋_GB2312" w:cs="Times"/>
          <w:b w:val="0"/>
          <w:bCs w:val="0"/>
          <w:sz w:val="30"/>
          <w:szCs w:val="24"/>
          <w:lang w:val="en-US" w:eastAsia="zh-CN"/>
        </w:rPr>
        <w:t>55378.67</w:t>
      </w:r>
      <w:r>
        <w:rPr>
          <w:rFonts w:hint="eastAsia" w:ascii="Times" w:hAnsi="Times" w:eastAsia="仿宋_GB2312" w:cs="Times"/>
          <w:b w:val="0"/>
          <w:bCs w:val="0"/>
          <w:sz w:val="30"/>
          <w:szCs w:val="24"/>
          <w:lang w:val="en-US"/>
        </w:rPr>
        <w:t>元，增长</w:t>
      </w:r>
      <w:r>
        <w:rPr>
          <w:rFonts w:hint="eastAsia" w:ascii="Times" w:hAnsi="Times" w:eastAsia="仿宋_GB2312" w:cs="Times"/>
          <w:b w:val="0"/>
          <w:bCs w:val="0"/>
          <w:sz w:val="30"/>
          <w:szCs w:val="24"/>
          <w:lang w:val="en-US" w:eastAsia="zh-CN"/>
        </w:rPr>
        <w:t>26</w:t>
      </w:r>
      <w:r>
        <w:rPr>
          <w:rFonts w:hint="default" w:ascii="Times" w:hAnsi="Times" w:eastAsia="仿宋_GB2312" w:cs="Times"/>
          <w:b w:val="0"/>
          <w:bCs w:val="0"/>
          <w:sz w:val="30"/>
          <w:szCs w:val="24"/>
          <w:lang w:val="en-US"/>
        </w:rPr>
        <w:t>%</w:t>
      </w:r>
      <w:r>
        <w:rPr>
          <w:rFonts w:hint="eastAsia" w:ascii="Times" w:hAnsi="Times" w:eastAsia="仿宋_GB2312" w:cs="Times"/>
          <w:b w:val="0"/>
          <w:bCs w:val="0"/>
          <w:sz w:val="30"/>
          <w:szCs w:val="24"/>
          <w:lang w:val="en-US"/>
        </w:rPr>
        <w:t>，</w:t>
      </w:r>
      <w:r>
        <w:rPr>
          <w:rFonts w:hint="eastAsia" w:ascii="Times" w:hAnsi="Times" w:eastAsia="仿宋_GB2312" w:cs="Times"/>
          <w:b w:val="0"/>
          <w:bCs w:val="0"/>
          <w:sz w:val="30"/>
          <w:szCs w:val="24"/>
          <w:lang w:val="zh-CN"/>
        </w:rPr>
        <w:t>主要原因是：</w:t>
      </w:r>
      <w:r>
        <w:rPr>
          <w:rFonts w:hint="eastAsia" w:ascii="Times" w:hAnsi="Times" w:eastAsia="仿宋_GB2312" w:cs="Times"/>
          <w:b w:val="0"/>
          <w:bCs w:val="0"/>
          <w:sz w:val="30"/>
          <w:szCs w:val="24"/>
          <w:lang w:val="en-US" w:eastAsia="zh-CN"/>
        </w:rPr>
        <w:t>人员工资结构调整</w:t>
      </w:r>
      <w:r>
        <w:rPr>
          <w:rFonts w:hint="default" w:ascii="Times" w:hAnsi="Times" w:eastAsia="仿宋_GB2312" w:cs="Times"/>
          <w:b w:val="0"/>
          <w:bCs w:val="0"/>
          <w:sz w:val="30"/>
          <w:szCs w:val="24"/>
          <w:lang w:val="zh-CN" w:eastAsia="zh-CN"/>
        </w:rPr>
        <w:t>，</w:t>
      </w:r>
      <w:r>
        <w:rPr>
          <w:rFonts w:hint="eastAsia" w:ascii="Times" w:hAnsi="Times" w:eastAsia="仿宋_GB2312" w:cs="Times"/>
          <w:b w:val="0"/>
          <w:bCs w:val="0"/>
          <w:sz w:val="30"/>
          <w:szCs w:val="24"/>
          <w:lang w:val="en-US" w:eastAsia="zh-CN"/>
        </w:rPr>
        <w:t>人员经费增加</w:t>
      </w:r>
      <w:r>
        <w:rPr>
          <w:rFonts w:hint="eastAsia" w:ascii="Times" w:hAnsi="Times" w:eastAsia="仿宋_GB2312" w:cs="Times"/>
          <w:b w:val="0"/>
          <w:bCs w:val="0"/>
          <w:sz w:val="30"/>
          <w:szCs w:val="24"/>
          <w:lang w:val="en-US"/>
        </w:rPr>
        <w:t>。</w:t>
      </w:r>
    </w:p>
    <w:p>
      <w:pPr>
        <w:pageBreakBefore w:val="0"/>
        <w:widowControl w:val="0"/>
        <w:kinsoku/>
        <w:wordWrap/>
        <w:overflowPunct/>
        <w:topLinePunct w:val="0"/>
        <w:bidi w:val="0"/>
        <w:snapToGrid/>
        <w:spacing w:beforeLines="0" w:afterLines="0" w:line="600" w:lineRule="exact"/>
        <w:ind w:left="480"/>
        <w:textAlignment w:val="auto"/>
        <w:rPr>
          <w:rFonts w:hint="eastAsia" w:ascii="楷体" w:hAnsi="楷体" w:eastAsia="楷体"/>
          <w:b w:val="0"/>
          <w:bCs w:val="0"/>
          <w:sz w:val="30"/>
          <w:szCs w:val="24"/>
          <w:lang w:val="en-US"/>
        </w:rPr>
      </w:pPr>
      <w:r>
        <w:rPr>
          <w:rFonts w:hint="eastAsia" w:ascii="楷体" w:hAnsi="楷体" w:eastAsia="楷体"/>
          <w:b w:val="0"/>
          <w:bCs w:val="0"/>
          <w:sz w:val="30"/>
          <w:szCs w:val="24"/>
          <w:lang w:val="en-US"/>
        </w:rPr>
        <w:t>（二）</w:t>
      </w:r>
      <w:r>
        <w:rPr>
          <w:rFonts w:hint="eastAsia" w:ascii="楷体" w:hAnsi="楷体" w:eastAsia="楷体"/>
          <w:b w:val="0"/>
          <w:bCs w:val="0"/>
          <w:sz w:val="30"/>
          <w:szCs w:val="24"/>
          <w:lang w:val="zh-CN"/>
        </w:rPr>
        <w:t>支出结构</w:t>
      </w:r>
      <w:r>
        <w:rPr>
          <w:rFonts w:hint="eastAsia" w:ascii="楷体" w:hAnsi="楷体" w:eastAsia="楷体"/>
          <w:b w:val="0"/>
          <w:bCs w:val="0"/>
          <w:sz w:val="30"/>
          <w:szCs w:val="24"/>
          <w:lang w:val="en-US"/>
        </w:rPr>
        <w:t>情况</w:t>
      </w:r>
    </w:p>
    <w:p>
      <w:pPr>
        <w:pageBreakBefore w:val="0"/>
        <w:widowControl w:val="0"/>
        <w:kinsoku/>
        <w:wordWrap/>
        <w:overflowPunct/>
        <w:topLinePunct w:val="0"/>
        <w:bidi w:val="0"/>
        <w:snapToGrid/>
        <w:spacing w:beforeLines="0" w:afterLines="0" w:line="600" w:lineRule="exact"/>
        <w:ind w:firstLine="602"/>
        <w:jc w:val="both"/>
        <w:textAlignment w:val="auto"/>
        <w:rPr>
          <w:rFonts w:hint="eastAsia" w:ascii="Times" w:hAnsi="Times" w:eastAsia="仿宋_GB2312" w:cs="Times"/>
          <w:b w:val="0"/>
          <w:bCs w:val="0"/>
          <w:sz w:val="30"/>
          <w:szCs w:val="24"/>
          <w:lang w:val="zh-CN" w:eastAsia="zh-CN"/>
        </w:rPr>
      </w:pPr>
      <w:r>
        <w:rPr>
          <w:rFonts w:hint="eastAsia" w:ascii="Times" w:hAnsi="Times" w:eastAsia="仿宋_GB2312" w:cs="Times"/>
          <w:b w:val="0"/>
          <w:bCs w:val="0"/>
          <w:sz w:val="30"/>
          <w:szCs w:val="24"/>
          <w:lang w:val="en-US"/>
        </w:rPr>
        <w:t>2022年度一般公共预算财政拨款支出</w:t>
      </w:r>
      <w:r>
        <w:rPr>
          <w:rFonts w:hint="default" w:ascii="Times" w:hAnsi="Times" w:eastAsia="仿宋_GB2312" w:cs="Times"/>
          <w:b w:val="0"/>
          <w:bCs w:val="0"/>
          <w:sz w:val="30"/>
          <w:szCs w:val="24"/>
          <w:lang w:val="en-US"/>
        </w:rPr>
        <w:t>2203737.55</w:t>
      </w:r>
      <w:r>
        <w:rPr>
          <w:rFonts w:hint="eastAsia" w:ascii="Times" w:hAnsi="Times" w:eastAsia="仿宋_GB2312" w:cs="Times"/>
          <w:b w:val="0"/>
          <w:bCs w:val="0"/>
          <w:sz w:val="30"/>
          <w:szCs w:val="24"/>
          <w:lang w:val="en-US"/>
        </w:rPr>
        <w:t>元，主要用于以下方面：</w:t>
      </w:r>
      <w:r>
        <w:rPr>
          <w:rFonts w:hint="eastAsia" w:ascii="Times" w:hAnsi="Times" w:eastAsia="仿宋_GB2312" w:cs="Times"/>
          <w:b w:val="0"/>
          <w:bCs w:val="0"/>
          <w:sz w:val="30"/>
          <w:szCs w:val="24"/>
          <w:lang w:val="zh-CN"/>
        </w:rPr>
        <w:t>卫生健康支出2203737.55元，占</w:t>
      </w:r>
      <w:r>
        <w:rPr>
          <w:rFonts w:hint="eastAsia" w:ascii="Times" w:hAnsi="Times" w:eastAsia="仿宋_GB2312" w:cs="Times"/>
          <w:b w:val="0"/>
          <w:bCs w:val="0"/>
          <w:sz w:val="30"/>
          <w:szCs w:val="24"/>
          <w:lang w:val="en-US" w:eastAsia="zh-CN"/>
        </w:rPr>
        <w:t>100</w:t>
      </w:r>
      <w:r>
        <w:rPr>
          <w:rFonts w:hint="eastAsia" w:ascii="Times" w:hAnsi="Times" w:eastAsia="仿宋_GB2312" w:cs="Times"/>
          <w:b w:val="0"/>
          <w:bCs w:val="0"/>
          <w:sz w:val="30"/>
          <w:szCs w:val="24"/>
          <w:lang w:val="zh-CN"/>
        </w:rPr>
        <w:t>%。</w:t>
      </w:r>
    </w:p>
    <w:p>
      <w:pPr>
        <w:pageBreakBefore w:val="0"/>
        <w:widowControl w:val="0"/>
        <w:kinsoku/>
        <w:wordWrap/>
        <w:overflowPunct/>
        <w:topLinePunct w:val="0"/>
        <w:bidi w:val="0"/>
        <w:snapToGrid/>
        <w:spacing w:beforeLines="0" w:afterLines="0" w:line="600" w:lineRule="exact"/>
        <w:ind w:left="480"/>
        <w:textAlignment w:val="auto"/>
        <w:rPr>
          <w:rFonts w:hint="eastAsia" w:ascii="楷体" w:hAnsi="楷体" w:eastAsia="楷体"/>
          <w:b w:val="0"/>
          <w:bCs w:val="0"/>
          <w:sz w:val="30"/>
          <w:szCs w:val="24"/>
          <w:lang w:val="en-US"/>
        </w:rPr>
      </w:pPr>
      <w:r>
        <w:rPr>
          <w:rFonts w:hint="eastAsia" w:ascii="楷体" w:hAnsi="楷体" w:eastAsia="楷体"/>
          <w:b w:val="0"/>
          <w:bCs w:val="0"/>
          <w:sz w:val="30"/>
          <w:szCs w:val="24"/>
          <w:lang w:val="en-US"/>
        </w:rPr>
        <w:t>（三）具体情况</w:t>
      </w:r>
    </w:p>
    <w:p>
      <w:pPr>
        <w:pageBreakBefore w:val="0"/>
        <w:widowControl w:val="0"/>
        <w:kinsoku/>
        <w:wordWrap/>
        <w:overflowPunct/>
        <w:topLinePunct w:val="0"/>
        <w:bidi w:val="0"/>
        <w:snapToGrid/>
        <w:spacing w:beforeLines="0" w:afterLines="0" w:line="600" w:lineRule="exact"/>
        <w:ind w:firstLine="602"/>
        <w:jc w:val="both"/>
        <w:textAlignment w:val="auto"/>
        <w:rPr>
          <w:rFonts w:hint="eastAsia" w:ascii="Times" w:hAnsi="Times" w:eastAsia="仿宋_GB2312" w:cs="Times"/>
          <w:b w:val="0"/>
          <w:bCs w:val="0"/>
          <w:sz w:val="30"/>
          <w:szCs w:val="24"/>
          <w:lang w:val="en-US"/>
        </w:rPr>
      </w:pPr>
      <w:r>
        <w:rPr>
          <w:rFonts w:hint="eastAsia" w:ascii="Times" w:hAnsi="Times" w:eastAsia="仿宋_GB2312" w:cs="Times"/>
          <w:b w:val="0"/>
          <w:bCs w:val="0"/>
          <w:sz w:val="30"/>
          <w:szCs w:val="24"/>
          <w:lang w:val="en-US"/>
        </w:rPr>
        <w:t>2022年度一般公共预算财政拨款支出年初预算为</w:t>
      </w:r>
      <w:r>
        <w:rPr>
          <w:rFonts w:hint="eastAsia" w:ascii="Times" w:hAnsi="Times" w:eastAsia="仿宋_GB2312" w:cs="Times"/>
          <w:b w:val="0"/>
          <w:bCs w:val="0"/>
          <w:sz w:val="30"/>
          <w:szCs w:val="24"/>
          <w:lang w:val="en-US" w:eastAsia="zh-CN"/>
        </w:rPr>
        <w:t>2165300</w:t>
      </w:r>
      <w:r>
        <w:rPr>
          <w:rFonts w:hint="eastAsia" w:ascii="Times" w:hAnsi="Times" w:eastAsia="仿宋_GB2312" w:cs="Times"/>
          <w:b w:val="0"/>
          <w:bCs w:val="0"/>
          <w:sz w:val="30"/>
          <w:szCs w:val="24"/>
          <w:lang w:val="en-US"/>
        </w:rPr>
        <w:t>元，支出决算为</w:t>
      </w:r>
      <w:r>
        <w:rPr>
          <w:rFonts w:hint="default" w:ascii="Times" w:hAnsi="Times" w:eastAsia="仿宋_GB2312" w:cs="Times"/>
          <w:b w:val="0"/>
          <w:bCs w:val="0"/>
          <w:sz w:val="30"/>
          <w:szCs w:val="24"/>
          <w:lang w:val="en-US"/>
        </w:rPr>
        <w:t>2203737.55</w:t>
      </w:r>
      <w:r>
        <w:rPr>
          <w:rFonts w:hint="eastAsia" w:ascii="Times" w:hAnsi="Times" w:eastAsia="仿宋_GB2312" w:cs="Times"/>
          <w:b w:val="0"/>
          <w:bCs w:val="0"/>
          <w:sz w:val="30"/>
          <w:szCs w:val="24"/>
          <w:lang w:val="en-US"/>
        </w:rPr>
        <w:t>元，完成年初预算的</w:t>
      </w:r>
      <w:r>
        <w:rPr>
          <w:rFonts w:hint="eastAsia" w:ascii="Times" w:hAnsi="Times" w:eastAsia="仿宋_GB2312" w:cs="Times"/>
          <w:b w:val="0"/>
          <w:bCs w:val="0"/>
          <w:sz w:val="30"/>
          <w:szCs w:val="24"/>
          <w:lang w:val="en-US" w:eastAsia="zh-CN"/>
        </w:rPr>
        <w:t>101</w:t>
      </w:r>
      <w:r>
        <w:rPr>
          <w:rFonts w:hint="eastAsia" w:ascii="Times" w:hAnsi="Times" w:eastAsia="仿宋_GB2312" w:cs="Times"/>
          <w:b w:val="0"/>
          <w:bCs w:val="0"/>
          <w:sz w:val="30"/>
          <w:szCs w:val="24"/>
          <w:lang w:val="en-US"/>
        </w:rPr>
        <w:t>%。其中：</w:t>
      </w:r>
    </w:p>
    <w:p>
      <w:pPr>
        <w:pageBreakBefore w:val="0"/>
        <w:widowControl w:val="0"/>
        <w:kinsoku/>
        <w:wordWrap/>
        <w:overflowPunct/>
        <w:topLinePunct w:val="0"/>
        <w:bidi w:val="0"/>
        <w:snapToGrid/>
        <w:spacing w:beforeLines="0" w:afterLines="0" w:line="600" w:lineRule="exact"/>
        <w:ind w:firstLine="602"/>
        <w:jc w:val="both"/>
        <w:textAlignment w:val="auto"/>
        <w:rPr>
          <w:rFonts w:hint="eastAsia" w:ascii="Times" w:hAnsi="Times" w:eastAsia="仿宋_GB2312" w:cs="Times"/>
          <w:b w:val="0"/>
          <w:bCs w:val="0"/>
          <w:sz w:val="30"/>
          <w:szCs w:val="24"/>
          <w:lang w:val="en-US"/>
        </w:rPr>
      </w:pPr>
      <w:r>
        <w:rPr>
          <w:rFonts w:hint="eastAsia" w:ascii="Times" w:hAnsi="Times" w:eastAsia="仿宋_GB2312" w:cs="Times"/>
          <w:b w:val="0"/>
          <w:bCs w:val="0"/>
          <w:sz w:val="30"/>
          <w:szCs w:val="24"/>
          <w:lang w:val="en-US" w:eastAsia="zh-CN"/>
        </w:rPr>
        <w:t>1.</w:t>
      </w:r>
      <w:r>
        <w:rPr>
          <w:rFonts w:hint="default" w:ascii="Times" w:hAnsi="Times" w:eastAsia="仿宋_GB2312" w:cs="Times"/>
          <w:b w:val="0"/>
          <w:bCs w:val="0"/>
          <w:sz w:val="30"/>
          <w:szCs w:val="24"/>
          <w:lang w:val="en-US"/>
        </w:rPr>
        <w:t>卫生健康支出</w:t>
      </w:r>
      <w:r>
        <w:rPr>
          <w:rFonts w:hint="eastAsia" w:ascii="Times" w:hAnsi="Times" w:eastAsia="仿宋_GB2312" w:cs="Times"/>
          <w:b w:val="0"/>
          <w:bCs w:val="0"/>
          <w:sz w:val="30"/>
          <w:szCs w:val="24"/>
          <w:lang w:val="en-US"/>
        </w:rPr>
        <w:t>（类）卫生健康管理事务（款）</w:t>
      </w:r>
      <w:r>
        <w:rPr>
          <w:rFonts w:hint="eastAsia" w:ascii="Times" w:hAnsi="Times" w:eastAsia="仿宋_GB2312" w:cs="Times"/>
          <w:b w:val="0"/>
          <w:bCs w:val="0"/>
          <w:sz w:val="30"/>
          <w:szCs w:val="24"/>
          <w:lang w:val="en-US" w:eastAsia="zh-CN"/>
        </w:rPr>
        <w:t>其他卫生健康管理事务支出</w:t>
      </w:r>
      <w:r>
        <w:rPr>
          <w:rFonts w:hint="eastAsia" w:ascii="Times" w:hAnsi="Times" w:eastAsia="仿宋_GB2312" w:cs="Times"/>
          <w:b w:val="0"/>
          <w:bCs w:val="0"/>
          <w:sz w:val="30"/>
          <w:szCs w:val="24"/>
          <w:lang w:val="en-US"/>
        </w:rPr>
        <w:t>（项）年初预算为</w:t>
      </w:r>
      <w:r>
        <w:rPr>
          <w:rFonts w:hint="eastAsia" w:ascii="Times" w:hAnsi="Times" w:eastAsia="仿宋_GB2312" w:cs="Times"/>
          <w:b w:val="0"/>
          <w:bCs w:val="0"/>
          <w:sz w:val="30"/>
          <w:szCs w:val="24"/>
          <w:lang w:val="en-US" w:eastAsia="zh-CN"/>
        </w:rPr>
        <w:t>2165300</w:t>
      </w:r>
      <w:r>
        <w:rPr>
          <w:rFonts w:hint="eastAsia" w:ascii="Times" w:hAnsi="Times" w:eastAsia="仿宋_GB2312" w:cs="Times"/>
          <w:b w:val="0"/>
          <w:bCs w:val="0"/>
          <w:sz w:val="30"/>
          <w:szCs w:val="24"/>
          <w:lang w:val="en-US"/>
        </w:rPr>
        <w:t>元，支出决算为2203737.55元，完成年初预算的</w:t>
      </w:r>
      <w:r>
        <w:rPr>
          <w:rFonts w:hint="eastAsia" w:ascii="Times" w:hAnsi="Times" w:eastAsia="仿宋_GB2312" w:cs="Times"/>
          <w:b w:val="0"/>
          <w:bCs w:val="0"/>
          <w:sz w:val="30"/>
          <w:szCs w:val="24"/>
          <w:lang w:val="en-US" w:eastAsia="zh-CN"/>
        </w:rPr>
        <w:t>101</w:t>
      </w:r>
      <w:r>
        <w:rPr>
          <w:rFonts w:hint="eastAsia" w:ascii="Times" w:hAnsi="Times" w:eastAsia="仿宋_GB2312" w:cs="Times"/>
          <w:b w:val="0"/>
          <w:bCs w:val="0"/>
          <w:sz w:val="30"/>
          <w:szCs w:val="24"/>
          <w:lang w:val="en-US"/>
        </w:rPr>
        <w:t>%，决算数大于年初预算数的主要原因是</w:t>
      </w:r>
      <w:r>
        <w:rPr>
          <w:rFonts w:hint="eastAsia" w:ascii="Times" w:hAnsi="Times" w:eastAsia="仿宋_GB2312" w:cs="Times"/>
          <w:b w:val="0"/>
          <w:bCs w:val="0"/>
          <w:sz w:val="30"/>
          <w:szCs w:val="24"/>
          <w:lang w:val="en-US" w:eastAsia="zh-CN"/>
        </w:rPr>
        <w:t>年度预算执行中追加的残保金支出</w:t>
      </w:r>
      <w:r>
        <w:rPr>
          <w:rFonts w:hint="eastAsia" w:ascii="Times" w:hAnsi="Times" w:eastAsia="仿宋_GB2312" w:cs="Times"/>
          <w:b w:val="0"/>
          <w:bCs w:val="0"/>
          <w:sz w:val="30"/>
          <w:szCs w:val="24"/>
          <w:lang w:val="en-US"/>
        </w:rPr>
        <w:t>。</w:t>
      </w:r>
    </w:p>
    <w:p>
      <w:pPr>
        <w:pStyle w:val="3"/>
        <w:keepNext/>
        <w:keepLines/>
        <w:pageBreakBefore w:val="0"/>
        <w:widowControl w:val="0"/>
        <w:kinsoku/>
        <w:wordWrap/>
        <w:overflowPunct/>
        <w:topLinePunct w:val="0"/>
        <w:bidi w:val="0"/>
        <w:snapToGrid/>
        <w:spacing w:beforeLines="0" w:afterLines="0" w:line="600" w:lineRule="exact"/>
        <w:ind w:firstLine="602"/>
        <w:textAlignment w:val="auto"/>
        <w:rPr>
          <w:rFonts w:hint="eastAsia" w:ascii="黑体" w:hAnsi="黑体" w:eastAsia="黑体"/>
          <w:b w:val="0"/>
          <w:bCs w:val="0"/>
          <w:sz w:val="30"/>
          <w:szCs w:val="24"/>
          <w:lang w:val="en-US"/>
        </w:rPr>
      </w:pPr>
      <w:r>
        <w:rPr>
          <w:rFonts w:hint="eastAsia" w:ascii="黑体" w:hAnsi="黑体" w:eastAsia="黑体"/>
          <w:b w:val="0"/>
          <w:bCs w:val="0"/>
          <w:sz w:val="30"/>
          <w:szCs w:val="24"/>
          <w:lang w:val="en-US"/>
        </w:rPr>
        <w:t>六、一般公共预算财政拨款基本支出决算情况说明</w:t>
      </w:r>
    </w:p>
    <w:p>
      <w:pPr>
        <w:pageBreakBefore w:val="0"/>
        <w:widowControl w:val="0"/>
        <w:kinsoku/>
        <w:wordWrap/>
        <w:overflowPunct/>
        <w:topLinePunct w:val="0"/>
        <w:bidi w:val="0"/>
        <w:snapToGrid/>
        <w:spacing w:beforeLines="0" w:afterLines="0" w:line="600" w:lineRule="exact"/>
        <w:ind w:firstLine="600"/>
        <w:jc w:val="both"/>
        <w:textAlignment w:val="auto"/>
        <w:rPr>
          <w:rFonts w:hint="eastAsia" w:ascii="仿宋_GB2312" w:hAnsi="仿宋_GB2312" w:eastAsia="仿宋_GB2312"/>
          <w:b w:val="0"/>
          <w:bCs w:val="0"/>
          <w:kern w:val="2"/>
          <w:sz w:val="30"/>
          <w:szCs w:val="24"/>
          <w:lang w:val="en-US"/>
        </w:rPr>
      </w:pPr>
      <w:r>
        <w:rPr>
          <w:rFonts w:hint="eastAsia" w:ascii="仿宋_GB2312" w:hAnsi="仿宋_GB2312" w:eastAsia="仿宋_GB2312"/>
          <w:b w:val="0"/>
          <w:bCs w:val="0"/>
          <w:kern w:val="2"/>
          <w:sz w:val="30"/>
          <w:szCs w:val="24"/>
          <w:lang w:val="en-US"/>
        </w:rPr>
        <w:t>天津市滨海新区</w:t>
      </w:r>
      <w:r>
        <w:rPr>
          <w:rFonts w:hint="eastAsia" w:ascii="仿宋_GB2312" w:hAnsi="仿宋_GB2312" w:eastAsia="仿宋_GB2312"/>
          <w:b w:val="0"/>
          <w:bCs w:val="0"/>
          <w:kern w:val="2"/>
          <w:sz w:val="30"/>
          <w:szCs w:val="24"/>
          <w:lang w:val="en-US" w:eastAsia="zh-CN"/>
        </w:rPr>
        <w:t>塘沽卫生学校</w:t>
      </w:r>
      <w:r>
        <w:rPr>
          <w:rFonts w:hint="eastAsia" w:ascii="Times New Roman" w:hAnsi="Times New Roman" w:eastAsia="Times New Roman" w:cs="Times New Roman"/>
          <w:b w:val="0"/>
          <w:bCs w:val="0"/>
          <w:kern w:val="2"/>
          <w:sz w:val="30"/>
          <w:szCs w:val="24"/>
          <w:lang w:val="en-US"/>
        </w:rPr>
        <w:t>2022</w:t>
      </w:r>
      <w:r>
        <w:rPr>
          <w:rFonts w:hint="eastAsia" w:ascii="仿宋_GB2312" w:hAnsi="仿宋_GB2312" w:eastAsia="仿宋_GB2312"/>
          <w:b w:val="0"/>
          <w:bCs w:val="0"/>
          <w:kern w:val="2"/>
          <w:sz w:val="30"/>
          <w:szCs w:val="24"/>
          <w:lang w:val="en-US"/>
        </w:rPr>
        <w:t>年度部门决算一般公共预算财政拨款基本支出</w:t>
      </w:r>
      <w:r>
        <w:rPr>
          <w:rFonts w:hint="eastAsia" w:ascii="Times" w:hAnsi="Times" w:eastAsia="仿宋_GB2312" w:cs="Times"/>
          <w:b w:val="0"/>
          <w:bCs w:val="0"/>
          <w:sz w:val="30"/>
          <w:szCs w:val="24"/>
          <w:lang w:val="en-US"/>
        </w:rPr>
        <w:t>2203737.55</w:t>
      </w:r>
      <w:r>
        <w:rPr>
          <w:rFonts w:hint="eastAsia" w:ascii="仿宋_GB2312" w:hAnsi="仿宋_GB2312" w:eastAsia="仿宋_GB2312"/>
          <w:b w:val="0"/>
          <w:bCs w:val="0"/>
          <w:kern w:val="2"/>
          <w:sz w:val="30"/>
          <w:szCs w:val="24"/>
          <w:lang w:val="en-US"/>
        </w:rPr>
        <w:t>元，与</w:t>
      </w:r>
      <w:r>
        <w:rPr>
          <w:rFonts w:hint="default" w:ascii="Times New Roman" w:hAnsi="Times New Roman" w:eastAsia="Times New Roman"/>
          <w:b w:val="0"/>
          <w:bCs w:val="0"/>
          <w:kern w:val="2"/>
          <w:sz w:val="30"/>
          <w:szCs w:val="24"/>
          <w:lang w:val="en-US"/>
        </w:rPr>
        <w:t>2021</w:t>
      </w:r>
      <w:r>
        <w:rPr>
          <w:rFonts w:hint="eastAsia" w:ascii="仿宋_GB2312" w:hAnsi="仿宋_GB2312" w:eastAsia="仿宋_GB2312"/>
          <w:b w:val="0"/>
          <w:bCs w:val="0"/>
          <w:kern w:val="2"/>
          <w:sz w:val="30"/>
          <w:szCs w:val="24"/>
          <w:lang w:val="en-US"/>
        </w:rPr>
        <w:t>年度相比</w:t>
      </w:r>
      <w:r>
        <w:rPr>
          <w:rFonts w:hint="eastAsia" w:ascii="仿宋_GB2312" w:hAnsi="仿宋_GB2312" w:eastAsia="仿宋_GB2312"/>
          <w:b w:val="0"/>
          <w:bCs w:val="0"/>
          <w:kern w:val="2"/>
          <w:sz w:val="30"/>
          <w:szCs w:val="24"/>
          <w:lang w:val="en-US" w:eastAsia="zh-CN"/>
        </w:rPr>
        <w:t xml:space="preserve">增加55378.67 </w:t>
      </w:r>
      <w:r>
        <w:rPr>
          <w:rFonts w:hint="eastAsia" w:ascii="仿宋_GB2312" w:hAnsi="仿宋_GB2312" w:eastAsia="仿宋_GB2312"/>
          <w:b w:val="0"/>
          <w:bCs w:val="0"/>
          <w:kern w:val="2"/>
          <w:sz w:val="30"/>
          <w:szCs w:val="24"/>
          <w:lang w:val="en-US"/>
        </w:rPr>
        <w:t>元，</w:t>
      </w:r>
      <w:r>
        <w:rPr>
          <w:rFonts w:hint="eastAsia" w:ascii="仿宋_GB2312" w:hAnsi="仿宋_GB2312" w:eastAsia="仿宋_GB2312"/>
          <w:b w:val="0"/>
          <w:bCs w:val="0"/>
          <w:sz w:val="30"/>
          <w:szCs w:val="24"/>
          <w:lang w:val="en-US"/>
        </w:rPr>
        <w:t>主要原因是</w:t>
      </w:r>
      <w:r>
        <w:rPr>
          <w:rFonts w:hint="eastAsia" w:ascii="仿宋_GB2312" w:hAnsi="仿宋_GB2312" w:eastAsia="仿宋_GB2312"/>
          <w:b w:val="0"/>
          <w:bCs w:val="0"/>
          <w:sz w:val="30"/>
          <w:szCs w:val="24"/>
          <w:lang w:val="en-US" w:eastAsia="zh-CN"/>
        </w:rPr>
        <w:t>：</w:t>
      </w:r>
      <w:r>
        <w:rPr>
          <w:rFonts w:hint="eastAsia" w:ascii="Times" w:hAnsi="Times" w:eastAsia="仿宋_GB2312" w:cs="Times"/>
          <w:b w:val="0"/>
          <w:bCs w:val="0"/>
          <w:sz w:val="30"/>
          <w:szCs w:val="24"/>
          <w:lang w:val="en-US" w:eastAsia="zh-CN"/>
        </w:rPr>
        <w:t>人员工资结构调整</w:t>
      </w:r>
      <w:r>
        <w:rPr>
          <w:rFonts w:hint="default" w:ascii="Times" w:hAnsi="Times" w:eastAsia="仿宋_GB2312" w:cs="Times"/>
          <w:b w:val="0"/>
          <w:bCs w:val="0"/>
          <w:sz w:val="30"/>
          <w:szCs w:val="24"/>
          <w:lang w:val="zh-CN" w:eastAsia="zh-CN"/>
        </w:rPr>
        <w:t>，</w:t>
      </w:r>
      <w:r>
        <w:rPr>
          <w:rFonts w:hint="eastAsia" w:ascii="Times" w:hAnsi="Times" w:eastAsia="仿宋_GB2312" w:cs="Times"/>
          <w:b w:val="0"/>
          <w:bCs w:val="0"/>
          <w:sz w:val="30"/>
          <w:szCs w:val="24"/>
          <w:lang w:val="en-US" w:eastAsia="zh-CN"/>
        </w:rPr>
        <w:t>人员经费增加</w:t>
      </w:r>
      <w:r>
        <w:rPr>
          <w:rFonts w:hint="eastAsia" w:ascii="仿宋_GB2312" w:hAnsi="仿宋_GB2312" w:eastAsia="仿宋_GB2312"/>
          <w:b w:val="0"/>
          <w:bCs w:val="0"/>
          <w:kern w:val="2"/>
          <w:sz w:val="30"/>
          <w:szCs w:val="24"/>
          <w:lang w:val="en-US"/>
        </w:rPr>
        <w:t>。</w:t>
      </w:r>
      <w:r>
        <w:rPr>
          <w:rFonts w:hint="eastAsia" w:ascii="仿宋_GB2312" w:hAnsi="仿宋_GB2312" w:eastAsia="仿宋_GB2312"/>
          <w:b w:val="0"/>
          <w:bCs w:val="0"/>
          <w:sz w:val="30"/>
          <w:szCs w:val="24"/>
          <w:lang w:val="en-US"/>
        </w:rPr>
        <w:t>其中：人员经费</w:t>
      </w:r>
      <w:r>
        <w:rPr>
          <w:rFonts w:hint="default" w:ascii="Times New Roman" w:hAnsi="Times New Roman" w:eastAsia="Times New Roman"/>
          <w:b w:val="0"/>
          <w:bCs w:val="0"/>
          <w:kern w:val="2"/>
          <w:sz w:val="30"/>
          <w:szCs w:val="24"/>
          <w:lang w:val="en-US"/>
        </w:rPr>
        <w:t>2047637.55</w:t>
      </w:r>
      <w:r>
        <w:rPr>
          <w:rFonts w:hint="eastAsia" w:ascii="仿宋_GB2312" w:hAnsi="仿宋_GB2312" w:eastAsia="仿宋_GB2312"/>
          <w:b w:val="0"/>
          <w:bCs w:val="0"/>
          <w:sz w:val="30"/>
          <w:szCs w:val="24"/>
          <w:lang w:val="en-US"/>
        </w:rPr>
        <w:t>元，主要包括基本工资、津贴补贴、绩效工资、职业年金缴费、职工基本医疗保险缴费、其他社会保障缴费、住房公积金、其他工资福利支出、退休费、生活补助、奖励金、其他对个人和家庭的补助；公用经费</w:t>
      </w:r>
      <w:r>
        <w:rPr>
          <w:rFonts w:hint="default" w:ascii="Times New Roman" w:hAnsi="Times New Roman" w:eastAsia="Times New Roman"/>
          <w:b w:val="0"/>
          <w:bCs w:val="0"/>
          <w:kern w:val="2"/>
          <w:sz w:val="30"/>
          <w:szCs w:val="24"/>
          <w:lang w:val="en-US"/>
        </w:rPr>
        <w:t>156100</w:t>
      </w:r>
      <w:r>
        <w:rPr>
          <w:rFonts w:hint="eastAsia" w:ascii="仿宋_GB2312" w:hAnsi="仿宋_GB2312" w:eastAsia="仿宋_GB2312"/>
          <w:b w:val="0"/>
          <w:bCs w:val="0"/>
          <w:sz w:val="30"/>
          <w:szCs w:val="24"/>
          <w:lang w:val="en-US"/>
        </w:rPr>
        <w:t>元，主要包括办公费、手续费、维修(护)费、培训费、工会经费、福利费、其他商品和服务支出。</w:t>
      </w:r>
    </w:p>
    <w:p>
      <w:pPr>
        <w:pStyle w:val="3"/>
        <w:keepNext/>
        <w:keepLines/>
        <w:pageBreakBefore w:val="0"/>
        <w:widowControl w:val="0"/>
        <w:kinsoku/>
        <w:wordWrap/>
        <w:overflowPunct/>
        <w:topLinePunct w:val="0"/>
        <w:bidi w:val="0"/>
        <w:snapToGrid/>
        <w:spacing w:beforeLines="0" w:afterLines="0" w:line="600" w:lineRule="exact"/>
        <w:ind w:firstLine="602"/>
        <w:textAlignment w:val="auto"/>
        <w:rPr>
          <w:rFonts w:hint="eastAsia" w:ascii="黑体" w:hAnsi="黑体" w:eastAsia="黑体"/>
          <w:b w:val="0"/>
          <w:bCs w:val="0"/>
          <w:sz w:val="30"/>
          <w:szCs w:val="24"/>
          <w:lang w:val="en-US"/>
        </w:rPr>
      </w:pPr>
      <w:r>
        <w:rPr>
          <w:rFonts w:hint="eastAsia" w:ascii="黑体" w:hAnsi="黑体" w:eastAsia="黑体"/>
          <w:b w:val="0"/>
          <w:bCs w:val="0"/>
          <w:sz w:val="30"/>
          <w:szCs w:val="24"/>
          <w:lang w:val="en-US"/>
        </w:rPr>
        <w:t>七、政府性基金预算财政拨款收支决算情况</w:t>
      </w:r>
    </w:p>
    <w:p>
      <w:pPr>
        <w:spacing w:line="580" w:lineRule="exact"/>
        <w:ind w:firstLine="600"/>
        <w:jc w:val="both"/>
        <w:rPr>
          <w:rFonts w:hint="eastAsia" w:ascii="仿宋_GB2312" w:hAnsi="仿宋_GB2312" w:eastAsia="仿宋_GB2312"/>
          <w:b w:val="0"/>
          <w:bCs w:val="0"/>
          <w:sz w:val="30"/>
          <w:szCs w:val="24"/>
          <w:highlight w:val="yellow"/>
          <w:lang w:val="en-US"/>
        </w:rPr>
      </w:pPr>
      <w:r>
        <w:rPr>
          <w:rFonts w:hint="eastAsia" w:ascii="仿宋_GB2312" w:hAnsi="仿宋_GB2312" w:eastAsia="仿宋_GB2312"/>
          <w:b w:val="0"/>
          <w:bCs w:val="0"/>
          <w:sz w:val="30"/>
          <w:szCs w:val="24"/>
          <w:lang w:val="en-US" w:eastAsia="zh-CN"/>
        </w:rPr>
        <w:t>天津市滨海新区塘沽卫生学校2022年度</w:t>
      </w:r>
      <w:r>
        <w:rPr>
          <w:rFonts w:hint="eastAsia" w:ascii="Times New Roman" w:hAnsi="Times New Roman" w:eastAsia="仿宋_GB2312"/>
          <w:color w:val="000000"/>
          <w:sz w:val="30"/>
          <w:szCs w:val="24"/>
        </w:rPr>
        <w:t>无政府性基金预算财政拨款收入、支出和结转结余。</w:t>
      </w:r>
    </w:p>
    <w:p>
      <w:pPr>
        <w:pageBreakBefore w:val="0"/>
        <w:widowControl w:val="0"/>
        <w:kinsoku/>
        <w:wordWrap/>
        <w:overflowPunct/>
        <w:topLinePunct w:val="0"/>
        <w:bidi w:val="0"/>
        <w:snapToGrid/>
        <w:spacing w:beforeLines="0" w:afterLines="0" w:line="600" w:lineRule="exact"/>
        <w:ind w:firstLine="600"/>
        <w:textAlignment w:val="auto"/>
        <w:rPr>
          <w:rFonts w:hint="eastAsia" w:ascii="黑体" w:hAnsi="黑体" w:eastAsia="黑体"/>
          <w:b w:val="0"/>
          <w:bCs w:val="0"/>
          <w:sz w:val="30"/>
          <w:szCs w:val="24"/>
          <w:lang w:val="en-US"/>
        </w:rPr>
      </w:pPr>
      <w:r>
        <w:rPr>
          <w:rFonts w:hint="eastAsia" w:ascii="黑体" w:hAnsi="黑体" w:eastAsia="黑体"/>
          <w:b w:val="0"/>
          <w:bCs w:val="0"/>
          <w:sz w:val="30"/>
          <w:szCs w:val="24"/>
          <w:lang w:val="en-US"/>
        </w:rPr>
        <w:t>八、国有资本经营预算财政拨款收支决算情况说明</w:t>
      </w:r>
    </w:p>
    <w:p>
      <w:pPr>
        <w:pageBreakBefore w:val="0"/>
        <w:widowControl w:val="0"/>
        <w:kinsoku/>
        <w:wordWrap/>
        <w:overflowPunct/>
        <w:topLinePunct w:val="0"/>
        <w:bidi w:val="0"/>
        <w:snapToGrid/>
        <w:spacing w:beforeLines="0" w:afterLines="0" w:line="600" w:lineRule="exact"/>
        <w:ind w:firstLine="600"/>
        <w:textAlignment w:val="auto"/>
        <w:rPr>
          <w:rFonts w:hint="eastAsia" w:ascii="仿宋_GB2312" w:hAnsi="仿宋_GB2312" w:eastAsia="仿宋_GB2312" w:cs="Times New Roman"/>
          <w:b w:val="0"/>
          <w:bCs w:val="0"/>
          <w:kern w:val="2"/>
          <w:sz w:val="30"/>
          <w:szCs w:val="24"/>
          <w:lang w:val="en-US"/>
        </w:rPr>
      </w:pPr>
      <w:r>
        <w:rPr>
          <w:rFonts w:hint="eastAsia" w:ascii="仿宋_GB2312" w:hAnsi="仿宋_GB2312" w:eastAsia="仿宋_GB2312"/>
          <w:b w:val="0"/>
          <w:bCs w:val="0"/>
          <w:sz w:val="30"/>
          <w:szCs w:val="24"/>
          <w:lang w:val="en-US" w:eastAsia="zh-CN"/>
        </w:rPr>
        <w:t>天津市滨海新区塘沽卫生学校</w:t>
      </w:r>
      <w:r>
        <w:rPr>
          <w:rFonts w:hint="eastAsia" w:ascii="Times" w:hAnsi="Times" w:eastAsia="仿宋_GB2312" w:cs="Times"/>
          <w:b w:val="0"/>
          <w:bCs w:val="0"/>
          <w:sz w:val="30"/>
          <w:szCs w:val="24"/>
          <w:lang w:val="en-US"/>
        </w:rPr>
        <w:t>2022</w:t>
      </w:r>
      <w:r>
        <w:rPr>
          <w:rFonts w:hint="eastAsia" w:ascii="仿宋_GB2312" w:hAnsi="仿宋_GB2312" w:eastAsia="仿宋_GB2312" w:cs="Times New Roman"/>
          <w:b w:val="0"/>
          <w:bCs w:val="0"/>
          <w:kern w:val="2"/>
          <w:sz w:val="30"/>
          <w:szCs w:val="24"/>
          <w:lang w:val="en-US"/>
        </w:rPr>
        <w:t>年度</w:t>
      </w:r>
      <w:r>
        <w:rPr>
          <w:rFonts w:hint="eastAsia" w:ascii="仿宋_GB2312" w:hAnsi="仿宋_GB2312" w:eastAsia="仿宋_GB2312" w:cs="Times New Roman"/>
          <w:b w:val="0"/>
          <w:bCs w:val="0"/>
          <w:kern w:val="2"/>
          <w:sz w:val="30"/>
          <w:szCs w:val="24"/>
          <w:lang w:val="zh-CN"/>
        </w:rPr>
        <w:t>无国有资本经营预算财政拨款</w:t>
      </w:r>
      <w:r>
        <w:rPr>
          <w:rFonts w:hint="eastAsia" w:ascii="Times New Roman" w:hAnsi="Times New Roman" w:eastAsia="仿宋_GB2312"/>
          <w:color w:val="000000"/>
          <w:sz w:val="30"/>
          <w:szCs w:val="24"/>
        </w:rPr>
        <w:t>收入、支出和结转结余。</w:t>
      </w:r>
    </w:p>
    <w:p>
      <w:pPr>
        <w:pStyle w:val="3"/>
        <w:keepNext/>
        <w:keepLines/>
        <w:pageBreakBefore w:val="0"/>
        <w:widowControl w:val="0"/>
        <w:kinsoku/>
        <w:wordWrap/>
        <w:overflowPunct/>
        <w:topLinePunct w:val="0"/>
        <w:bidi w:val="0"/>
        <w:snapToGrid/>
        <w:spacing w:beforeLines="0" w:afterLines="0" w:line="600" w:lineRule="exact"/>
        <w:ind w:firstLine="602"/>
        <w:textAlignment w:val="auto"/>
        <w:rPr>
          <w:rFonts w:hint="eastAsia" w:ascii="黑体" w:hAnsi="黑体" w:eastAsia="黑体"/>
          <w:b w:val="0"/>
          <w:bCs w:val="0"/>
          <w:color w:val="auto"/>
          <w:sz w:val="30"/>
          <w:szCs w:val="24"/>
          <w:lang w:val="en-US"/>
        </w:rPr>
      </w:pPr>
      <w:r>
        <w:rPr>
          <w:rFonts w:hint="eastAsia" w:ascii="黑体" w:hAnsi="黑体" w:eastAsia="黑体"/>
          <w:b w:val="0"/>
          <w:bCs w:val="0"/>
          <w:color w:val="auto"/>
          <w:sz w:val="30"/>
          <w:szCs w:val="24"/>
          <w:lang w:val="en-US"/>
        </w:rPr>
        <w:t>九、一般公共预算财政拨款“三公”经费</w:t>
      </w:r>
      <w:r>
        <w:rPr>
          <w:rFonts w:hint="eastAsia" w:ascii="黑体" w:hAnsi="黑体" w:eastAsia="黑体"/>
          <w:b w:val="0"/>
          <w:bCs w:val="0"/>
          <w:color w:val="auto"/>
          <w:sz w:val="30"/>
          <w:szCs w:val="24"/>
          <w:lang w:val="zh-CN"/>
        </w:rPr>
        <w:t>支出决算</w:t>
      </w:r>
      <w:r>
        <w:rPr>
          <w:rFonts w:hint="eastAsia" w:ascii="黑体" w:hAnsi="黑体" w:eastAsia="黑体"/>
          <w:b w:val="0"/>
          <w:bCs w:val="0"/>
          <w:color w:val="auto"/>
          <w:sz w:val="30"/>
          <w:szCs w:val="24"/>
          <w:lang w:val="en-US"/>
        </w:rPr>
        <w:t>情况</w:t>
      </w:r>
    </w:p>
    <w:p>
      <w:pPr>
        <w:spacing w:line="600" w:lineRule="exact"/>
        <w:ind w:firstLine="602"/>
        <w:jc w:val="both"/>
        <w:rPr>
          <w:rFonts w:hint="default" w:ascii="Times New Roman" w:hAnsi="Times New Roman" w:eastAsia="楷体"/>
          <w:sz w:val="30"/>
          <w:szCs w:val="24"/>
        </w:rPr>
      </w:pPr>
      <w:r>
        <w:rPr>
          <w:rFonts w:hint="eastAsia" w:ascii="Times New Roman" w:hAnsi="Times New Roman" w:eastAsia="楷体"/>
          <w:sz w:val="30"/>
          <w:szCs w:val="24"/>
        </w:rPr>
        <w:t>（一）总体情况</w:t>
      </w:r>
    </w:p>
    <w:p>
      <w:pPr>
        <w:spacing w:line="560" w:lineRule="exact"/>
        <w:ind w:firstLine="600"/>
        <w:jc w:val="both"/>
        <w:rPr>
          <w:rFonts w:hint="default" w:ascii="Times New Roman" w:hAnsi="Times New Roman" w:eastAsia="仿宋_GB2312"/>
          <w:color w:val="000000"/>
          <w:sz w:val="30"/>
          <w:szCs w:val="24"/>
        </w:rPr>
      </w:pPr>
      <w:r>
        <w:rPr>
          <w:rFonts w:hint="default" w:ascii="Times New Roman" w:hAnsi="Times New Roman" w:eastAsia="仿宋_GB2312"/>
          <w:color w:val="000000"/>
          <w:sz w:val="30"/>
          <w:szCs w:val="24"/>
        </w:rPr>
        <w:t>2022</w:t>
      </w:r>
      <w:r>
        <w:rPr>
          <w:rFonts w:hint="eastAsia" w:ascii="Times New Roman" w:hAnsi="Times New Roman" w:eastAsia="仿宋_GB2312"/>
          <w:color w:val="000000"/>
          <w:sz w:val="30"/>
          <w:szCs w:val="24"/>
        </w:rPr>
        <w:t>年一般公共预算财政拨款“三公”经费预算0元，支出决算0.00元，与2022年预算相比持平；较上年持平。决算数与预算数持平的主要原因是：本年度未用一般公共预算列支“三公”经费。</w:t>
      </w:r>
    </w:p>
    <w:p>
      <w:pPr>
        <w:numPr>
          <w:ilvl w:val="0"/>
          <w:numId w:val="1"/>
        </w:numPr>
        <w:spacing w:line="560" w:lineRule="exact"/>
        <w:ind w:firstLine="600"/>
        <w:jc w:val="both"/>
        <w:rPr>
          <w:rFonts w:hint="eastAsia" w:ascii="Times New Roman" w:hAnsi="Times New Roman" w:eastAsia="楷体"/>
          <w:color w:val="000000"/>
          <w:sz w:val="30"/>
          <w:szCs w:val="24"/>
        </w:rPr>
      </w:pPr>
      <w:r>
        <w:rPr>
          <w:rFonts w:hint="eastAsia" w:ascii="Times New Roman" w:hAnsi="Times New Roman" w:eastAsia="楷体"/>
          <w:color w:val="000000"/>
          <w:sz w:val="30"/>
          <w:szCs w:val="24"/>
        </w:rPr>
        <w:t>具体情况</w:t>
      </w:r>
    </w:p>
    <w:p>
      <w:pPr>
        <w:numPr>
          <w:numId w:val="0"/>
        </w:numPr>
        <w:spacing w:line="560" w:lineRule="exact"/>
        <w:jc w:val="both"/>
        <w:rPr>
          <w:rFonts w:hint="eastAsia" w:ascii="Times New Roman" w:hAnsi="Times New Roman" w:eastAsia="仿宋_GB2312"/>
          <w:color w:val="000000"/>
          <w:sz w:val="30"/>
          <w:szCs w:val="24"/>
        </w:rPr>
      </w:pPr>
      <w:r>
        <w:rPr>
          <w:rFonts w:hint="eastAsia" w:eastAsia="仿宋_GB2312"/>
          <w:color w:val="000000"/>
          <w:sz w:val="30"/>
          <w:szCs w:val="24"/>
          <w:lang w:val="en-US" w:eastAsia="zh-CN"/>
        </w:rPr>
        <w:t xml:space="preserve">    1.</w:t>
      </w:r>
      <w:r>
        <w:rPr>
          <w:rFonts w:hint="eastAsia" w:ascii="Times New Roman" w:hAnsi="Times New Roman" w:eastAsia="仿宋_GB2312"/>
          <w:color w:val="000000"/>
          <w:sz w:val="30"/>
          <w:szCs w:val="24"/>
        </w:rPr>
        <w:t>因公出国（境）费预算0元，支出决算0.00元，与预算相比持平；较上年持平。决算数与预算数持平的主要原因是：本年度未用一般公共预算列支因公出国（境）费。2022年本单位组织的出国团组0个，出国0人次。</w:t>
      </w:r>
    </w:p>
    <w:p>
      <w:pPr>
        <w:numPr>
          <w:numId w:val="0"/>
        </w:numPr>
        <w:spacing w:line="560" w:lineRule="exact"/>
        <w:jc w:val="both"/>
        <w:rPr>
          <w:rFonts w:hint="default" w:ascii="Times New Roman" w:hAnsi="Times New Roman" w:eastAsia="仿宋_GB2312"/>
          <w:color w:val="000000"/>
          <w:sz w:val="30"/>
          <w:szCs w:val="24"/>
        </w:rPr>
      </w:pPr>
      <w:r>
        <w:rPr>
          <w:rFonts w:hint="eastAsia" w:eastAsia="仿宋_GB2312"/>
          <w:color w:val="000000"/>
          <w:sz w:val="30"/>
          <w:szCs w:val="24"/>
          <w:lang w:val="en-US" w:eastAsia="zh-CN"/>
        </w:rPr>
        <w:t xml:space="preserve">    </w:t>
      </w:r>
      <w:r>
        <w:rPr>
          <w:rFonts w:hint="default" w:ascii="Times New Roman" w:hAnsi="Times New Roman" w:eastAsia="仿宋_GB2312"/>
          <w:color w:val="000000"/>
          <w:sz w:val="30"/>
          <w:szCs w:val="24"/>
        </w:rPr>
        <w:t>2.</w:t>
      </w:r>
      <w:r>
        <w:rPr>
          <w:rFonts w:hint="eastAsia" w:ascii="Times New Roman" w:hAnsi="Times New Roman" w:eastAsia="仿宋_GB2312"/>
          <w:color w:val="000000"/>
          <w:sz w:val="30"/>
          <w:szCs w:val="24"/>
        </w:rPr>
        <w:t>公务用车购置及运行维护费预算0元，支出决算0.00元，与预算相比持平；较上年持平。其中：</w:t>
      </w:r>
    </w:p>
    <w:p>
      <w:pPr>
        <w:pStyle w:val="3"/>
        <w:keepNext/>
        <w:keepLines/>
        <w:spacing w:line="600" w:lineRule="exact"/>
        <w:ind w:firstLine="602"/>
        <w:jc w:val="both"/>
        <w:rPr>
          <w:rFonts w:hint="default" w:ascii="Times New Roman" w:hAnsi="Times New Roman" w:eastAsia="仿宋_GB2312"/>
          <w:color w:val="000000"/>
          <w:sz w:val="30"/>
          <w:szCs w:val="24"/>
        </w:rPr>
      </w:pPr>
      <w:r>
        <w:rPr>
          <w:rFonts w:hint="eastAsia" w:ascii="Times New Roman" w:hAnsi="Times New Roman" w:eastAsia="仿宋_GB2312"/>
          <w:color w:val="000000"/>
          <w:sz w:val="30"/>
          <w:szCs w:val="24"/>
        </w:rPr>
        <w:t>公务用车运行维护费预算0元，支出决算0.00元，与预算相比持平；较上年持平。决算数与预算数持平的主要原因是：本年度未用一般公共预算列支公务用车运行维护费。截至2022年12月31日，使用一般公共预算财政拨款开支运行维护费的公务用车保有量为0辆。</w:t>
      </w:r>
    </w:p>
    <w:p>
      <w:pPr>
        <w:pStyle w:val="3"/>
        <w:keepNext/>
        <w:keepLines/>
        <w:spacing w:line="600" w:lineRule="exact"/>
        <w:ind w:firstLine="602"/>
        <w:jc w:val="both"/>
        <w:rPr>
          <w:rFonts w:hint="default" w:ascii="Times New Roman" w:hAnsi="Times New Roman" w:eastAsia="仿宋_GB2312"/>
          <w:color w:val="000000"/>
          <w:sz w:val="30"/>
          <w:szCs w:val="24"/>
        </w:rPr>
      </w:pPr>
      <w:r>
        <w:rPr>
          <w:rFonts w:hint="eastAsia" w:ascii="Times New Roman" w:hAnsi="Times New Roman" w:eastAsia="仿宋_GB2312"/>
          <w:color w:val="000000"/>
          <w:sz w:val="30"/>
          <w:szCs w:val="24"/>
        </w:rPr>
        <w:t>公务用车购置费预算0元，支出决算0.00元，与预算相比持平；较上年持平。决算数与预算数持平的主要原因是：本年度未用一般公共预算列支公务用车购置费。2022年购置公务用车0辆。</w:t>
      </w:r>
    </w:p>
    <w:p>
      <w:pPr>
        <w:pStyle w:val="3"/>
        <w:keepNext/>
        <w:keepLines/>
        <w:numPr>
          <w:ilvl w:val="0"/>
          <w:numId w:val="0"/>
        </w:numPr>
        <w:spacing w:line="600" w:lineRule="exact"/>
        <w:ind w:firstLine="600" w:firstLineChars="200"/>
        <w:jc w:val="both"/>
        <w:rPr>
          <w:rFonts w:hint="default" w:ascii="Times New Roman" w:hAnsi="Times New Roman" w:eastAsia="仿宋_GB2312"/>
          <w:color w:val="000000"/>
          <w:sz w:val="30"/>
          <w:szCs w:val="24"/>
        </w:rPr>
      </w:pPr>
      <w:r>
        <w:rPr>
          <w:rFonts w:hint="eastAsia" w:ascii="Times New Roman" w:hAnsi="Times New Roman" w:eastAsia="仿宋_GB2312"/>
          <w:color w:val="000000"/>
          <w:sz w:val="30"/>
          <w:szCs w:val="24"/>
        </w:rPr>
        <w:t>3.公务接待费预算0元，支出决算0.00元，预算相比持平；较上年持平。决算数与预算数持平的主要原因是：本年度未用一般公共预算列支公务接待费。2022年本单位国内公务接待0批次，0人次；其中，外事接待0批次，0人次。</w:t>
      </w:r>
    </w:p>
    <w:p>
      <w:pPr>
        <w:pStyle w:val="3"/>
        <w:keepNext/>
        <w:keepLines/>
        <w:pageBreakBefore w:val="0"/>
        <w:widowControl w:val="0"/>
        <w:numPr>
          <w:ilvl w:val="0"/>
          <w:numId w:val="2"/>
        </w:numPr>
        <w:kinsoku/>
        <w:wordWrap/>
        <w:overflowPunct/>
        <w:topLinePunct w:val="0"/>
        <w:bidi w:val="0"/>
        <w:snapToGrid/>
        <w:spacing w:beforeLines="0" w:afterLines="0" w:line="600" w:lineRule="exact"/>
        <w:ind w:firstLine="602"/>
        <w:textAlignment w:val="auto"/>
        <w:rPr>
          <w:rFonts w:hint="eastAsia" w:ascii="黑体" w:hAnsi="黑体" w:eastAsia="黑体"/>
          <w:b w:val="0"/>
          <w:bCs w:val="0"/>
          <w:color w:val="auto"/>
          <w:sz w:val="30"/>
          <w:szCs w:val="24"/>
          <w:lang w:val="en-US"/>
        </w:rPr>
      </w:pPr>
      <w:r>
        <w:rPr>
          <w:rFonts w:hint="eastAsia" w:ascii="黑体" w:hAnsi="黑体" w:eastAsia="黑体"/>
          <w:b w:val="0"/>
          <w:bCs w:val="0"/>
          <w:color w:val="auto"/>
          <w:sz w:val="30"/>
          <w:szCs w:val="24"/>
          <w:lang w:val="en-US"/>
        </w:rPr>
        <w:t>机关运行经费支出情况说明</w:t>
      </w:r>
    </w:p>
    <w:p>
      <w:pPr>
        <w:pageBreakBefore w:val="0"/>
        <w:widowControl w:val="0"/>
        <w:kinsoku/>
        <w:wordWrap/>
        <w:overflowPunct/>
        <w:topLinePunct w:val="0"/>
        <w:bidi w:val="0"/>
        <w:snapToGrid/>
        <w:spacing w:beforeLines="0" w:afterLines="0" w:line="600" w:lineRule="exact"/>
        <w:ind w:firstLine="600"/>
        <w:jc w:val="both"/>
        <w:textAlignment w:val="auto"/>
        <w:rPr>
          <w:rFonts w:hint="eastAsia" w:ascii="仿宋_GB2312" w:hAnsi="仿宋_GB2312" w:eastAsia="仿宋_GB2312"/>
          <w:b w:val="0"/>
          <w:bCs w:val="0"/>
          <w:sz w:val="30"/>
          <w:szCs w:val="24"/>
          <w:highlight w:val="yellow"/>
          <w:lang w:val="en-US"/>
        </w:rPr>
      </w:pPr>
      <w:r>
        <w:rPr>
          <w:rFonts w:hint="eastAsia" w:ascii="仿宋_GB2312" w:hAnsi="仿宋_GB2312" w:eastAsia="仿宋_GB2312"/>
          <w:b w:val="0"/>
          <w:bCs w:val="0"/>
          <w:sz w:val="30"/>
          <w:szCs w:val="24"/>
          <w:lang w:val="en-US" w:eastAsia="zh-CN"/>
        </w:rPr>
        <w:t>天津市滨海新区塘沽卫生学校2022年度无机关运行经费。</w:t>
      </w:r>
    </w:p>
    <w:p>
      <w:pPr>
        <w:pStyle w:val="3"/>
        <w:keepNext/>
        <w:keepLines/>
        <w:pageBreakBefore w:val="0"/>
        <w:widowControl w:val="0"/>
        <w:numPr>
          <w:ilvl w:val="0"/>
          <w:numId w:val="2"/>
        </w:numPr>
        <w:kinsoku/>
        <w:wordWrap/>
        <w:overflowPunct/>
        <w:topLinePunct w:val="0"/>
        <w:bidi w:val="0"/>
        <w:snapToGrid/>
        <w:spacing w:beforeLines="0" w:afterLines="0" w:line="600" w:lineRule="exact"/>
        <w:ind w:left="0" w:leftChars="0" w:firstLine="602" w:firstLineChars="0"/>
        <w:textAlignment w:val="auto"/>
        <w:rPr>
          <w:rFonts w:hint="eastAsia" w:ascii="黑体" w:hAnsi="黑体" w:eastAsia="黑体"/>
          <w:b w:val="0"/>
          <w:bCs w:val="0"/>
          <w:color w:val="auto"/>
          <w:sz w:val="30"/>
          <w:szCs w:val="24"/>
          <w:lang w:val="en-US"/>
        </w:rPr>
      </w:pPr>
      <w:r>
        <w:rPr>
          <w:rFonts w:hint="eastAsia" w:ascii="黑体" w:hAnsi="黑体" w:eastAsia="黑体"/>
          <w:b w:val="0"/>
          <w:bCs w:val="0"/>
          <w:color w:val="auto"/>
          <w:sz w:val="30"/>
          <w:szCs w:val="24"/>
          <w:lang w:val="en-US"/>
        </w:rPr>
        <w:t>政府采购支出情况说明</w:t>
      </w:r>
    </w:p>
    <w:p>
      <w:pPr>
        <w:pageBreakBefore w:val="0"/>
        <w:widowControl w:val="0"/>
        <w:kinsoku/>
        <w:wordWrap/>
        <w:overflowPunct/>
        <w:topLinePunct w:val="0"/>
        <w:bidi w:val="0"/>
        <w:snapToGrid/>
        <w:spacing w:beforeLines="0" w:afterLines="0" w:line="600" w:lineRule="exact"/>
        <w:ind w:firstLine="600"/>
        <w:jc w:val="both"/>
        <w:textAlignment w:val="auto"/>
        <w:rPr>
          <w:rFonts w:hint="eastAsia" w:ascii="仿宋_GB2312" w:hAnsi="仿宋_GB2312" w:eastAsia="仿宋_GB2312"/>
          <w:b w:val="0"/>
          <w:bCs w:val="0"/>
          <w:sz w:val="30"/>
          <w:szCs w:val="24"/>
          <w:highlight w:val="yellow"/>
          <w:lang w:val="en-US"/>
        </w:rPr>
      </w:pPr>
      <w:r>
        <w:rPr>
          <w:rFonts w:hint="eastAsia" w:ascii="仿宋_GB2312" w:hAnsi="仿宋_GB2312" w:eastAsia="仿宋_GB2312"/>
          <w:b w:val="0"/>
          <w:bCs w:val="0"/>
          <w:sz w:val="30"/>
          <w:szCs w:val="24"/>
          <w:lang w:val="en-US" w:eastAsia="zh-CN"/>
        </w:rPr>
        <w:t>天津市滨海新区塘沽卫生学校2022年度无政府采购支出。</w:t>
      </w:r>
    </w:p>
    <w:p>
      <w:pPr>
        <w:pageBreakBefore w:val="0"/>
        <w:widowControl w:val="0"/>
        <w:kinsoku/>
        <w:wordWrap/>
        <w:overflowPunct/>
        <w:topLinePunct w:val="0"/>
        <w:bidi w:val="0"/>
        <w:snapToGrid/>
        <w:spacing w:beforeLines="0" w:afterLines="0" w:line="600" w:lineRule="exact"/>
        <w:ind w:firstLine="600"/>
        <w:textAlignment w:val="auto"/>
        <w:rPr>
          <w:rFonts w:hint="eastAsia" w:ascii="黑体" w:hAnsi="黑体" w:eastAsia="黑体"/>
          <w:b w:val="0"/>
          <w:bCs w:val="0"/>
          <w:color w:val="auto"/>
          <w:sz w:val="30"/>
          <w:szCs w:val="24"/>
          <w:lang w:val="en-US"/>
        </w:rPr>
      </w:pPr>
      <w:r>
        <w:rPr>
          <w:rFonts w:hint="eastAsia" w:ascii="黑体" w:hAnsi="黑体" w:eastAsia="黑体"/>
          <w:b w:val="0"/>
          <w:bCs w:val="0"/>
          <w:color w:val="auto"/>
          <w:sz w:val="30"/>
          <w:szCs w:val="24"/>
          <w:lang w:val="zh-CN"/>
        </w:rPr>
        <w:t>十二、</w:t>
      </w:r>
      <w:r>
        <w:rPr>
          <w:rFonts w:hint="eastAsia" w:ascii="黑体" w:hAnsi="黑体" w:eastAsia="黑体"/>
          <w:b w:val="0"/>
          <w:bCs w:val="0"/>
          <w:color w:val="auto"/>
          <w:sz w:val="30"/>
          <w:szCs w:val="24"/>
          <w:lang w:val="en-US"/>
        </w:rPr>
        <w:t>国有资产占有使用情况说明</w:t>
      </w:r>
    </w:p>
    <w:p>
      <w:pPr>
        <w:pageBreakBefore w:val="0"/>
        <w:widowControl w:val="0"/>
        <w:kinsoku/>
        <w:wordWrap/>
        <w:overflowPunct/>
        <w:topLinePunct w:val="0"/>
        <w:bidi w:val="0"/>
        <w:snapToGrid/>
        <w:spacing w:beforeLines="0" w:afterLines="0" w:line="600" w:lineRule="exact"/>
        <w:ind w:firstLine="600"/>
        <w:jc w:val="both"/>
        <w:textAlignment w:val="auto"/>
        <w:rPr>
          <w:rFonts w:hint="eastAsia" w:ascii="Times" w:hAnsi="Times" w:eastAsia="仿宋_GB2312" w:cs="Times"/>
          <w:b w:val="0"/>
          <w:bCs w:val="0"/>
          <w:sz w:val="30"/>
          <w:szCs w:val="24"/>
          <w:lang w:val="en-US" w:eastAsia="zh-CN"/>
        </w:rPr>
      </w:pPr>
      <w:r>
        <w:rPr>
          <w:rFonts w:hint="eastAsia" w:ascii="仿宋_GB2312" w:hAnsi="仿宋_GB2312" w:eastAsia="仿宋_GB2312"/>
          <w:b w:val="0"/>
          <w:bCs w:val="0"/>
          <w:sz w:val="30"/>
          <w:szCs w:val="24"/>
          <w:lang w:val="en-US" w:eastAsia="zh-CN"/>
        </w:rPr>
        <w:t>天津市滨海新区塘沽卫生学校2022年度无国有资产占有使用情况。</w:t>
      </w:r>
    </w:p>
    <w:p>
      <w:pPr>
        <w:pageBreakBefore w:val="0"/>
        <w:widowControl w:val="0"/>
        <w:kinsoku/>
        <w:wordWrap/>
        <w:overflowPunct/>
        <w:topLinePunct w:val="0"/>
        <w:bidi w:val="0"/>
        <w:snapToGrid/>
        <w:spacing w:beforeLines="0" w:afterLines="0" w:line="600" w:lineRule="exact"/>
        <w:ind w:firstLine="600"/>
        <w:textAlignment w:val="auto"/>
        <w:rPr>
          <w:rFonts w:hint="eastAsia" w:ascii="黑体" w:hAnsi="黑体" w:eastAsia="黑体"/>
          <w:b w:val="0"/>
          <w:bCs w:val="0"/>
          <w:color w:val="auto"/>
          <w:sz w:val="30"/>
          <w:szCs w:val="24"/>
          <w:lang w:val="en-US"/>
        </w:rPr>
      </w:pPr>
      <w:r>
        <w:rPr>
          <w:rFonts w:hint="eastAsia" w:ascii="黑体" w:hAnsi="黑体" w:eastAsia="黑体"/>
          <w:b w:val="0"/>
          <w:bCs w:val="0"/>
          <w:color w:val="auto"/>
          <w:sz w:val="30"/>
          <w:szCs w:val="24"/>
          <w:lang w:val="zh-CN"/>
        </w:rPr>
        <w:t>十三、</w:t>
      </w:r>
      <w:r>
        <w:rPr>
          <w:rFonts w:hint="eastAsia" w:ascii="黑体" w:hAnsi="黑体" w:eastAsia="黑体"/>
          <w:b w:val="0"/>
          <w:bCs w:val="0"/>
          <w:color w:val="auto"/>
          <w:sz w:val="30"/>
          <w:szCs w:val="24"/>
          <w:lang w:val="en-US"/>
        </w:rPr>
        <w:t>预算绩效情况说明</w:t>
      </w:r>
    </w:p>
    <w:p>
      <w:pPr>
        <w:pageBreakBefore w:val="0"/>
        <w:widowControl w:val="0"/>
        <w:kinsoku/>
        <w:wordWrap/>
        <w:overflowPunct/>
        <w:topLinePunct w:val="0"/>
        <w:bidi w:val="0"/>
        <w:snapToGrid/>
        <w:spacing w:beforeLines="0" w:afterLines="0" w:line="600" w:lineRule="exact"/>
        <w:ind w:firstLine="600"/>
        <w:textAlignment w:val="auto"/>
        <w:rPr>
          <w:rFonts w:hint="eastAsia" w:ascii="仿宋_GB2312" w:hAnsi="仿宋_GB2312" w:eastAsia="仿宋_GB2312"/>
          <w:b w:val="0"/>
          <w:bCs w:val="0"/>
          <w:sz w:val="30"/>
          <w:szCs w:val="24"/>
          <w:lang w:val="en-US" w:eastAsia="zh-CN"/>
        </w:rPr>
      </w:pPr>
      <w:r>
        <w:rPr>
          <w:rFonts w:hint="eastAsia" w:ascii="仿宋_GB2312" w:hAnsi="仿宋_GB2312" w:eastAsia="仿宋_GB2312"/>
          <w:b w:val="0"/>
          <w:bCs w:val="0"/>
          <w:sz w:val="30"/>
          <w:szCs w:val="24"/>
          <w:lang w:val="en-US" w:eastAsia="zh-CN"/>
        </w:rPr>
        <w:t>天津市滨海新区塘沽卫生学校2022年度没有项目支出，无需开展绩效自评。</w:t>
      </w:r>
    </w:p>
    <w:p>
      <w:pPr>
        <w:pageBreakBefore w:val="0"/>
        <w:widowControl w:val="0"/>
        <w:kinsoku/>
        <w:wordWrap/>
        <w:overflowPunct/>
        <w:topLinePunct w:val="0"/>
        <w:bidi w:val="0"/>
        <w:snapToGrid/>
        <w:spacing w:beforeLines="0" w:afterLines="0" w:line="600" w:lineRule="exact"/>
        <w:ind w:firstLine="600"/>
        <w:textAlignment w:val="auto"/>
        <w:rPr>
          <w:rFonts w:hint="eastAsia" w:ascii="黑体" w:hAnsi="黑体" w:eastAsia="黑体"/>
          <w:b w:val="0"/>
          <w:bCs w:val="0"/>
          <w:color w:val="auto"/>
          <w:sz w:val="30"/>
          <w:szCs w:val="24"/>
          <w:lang w:val="en-US"/>
        </w:rPr>
      </w:pPr>
      <w:r>
        <w:rPr>
          <w:rFonts w:hint="eastAsia" w:ascii="黑体" w:hAnsi="黑体" w:eastAsia="黑体"/>
          <w:b w:val="0"/>
          <w:bCs w:val="0"/>
          <w:color w:val="auto"/>
          <w:sz w:val="30"/>
          <w:szCs w:val="24"/>
          <w:lang w:val="zh-CN"/>
        </w:rPr>
        <w:t>十四、</w:t>
      </w:r>
      <w:r>
        <w:rPr>
          <w:rFonts w:hint="eastAsia" w:ascii="黑体" w:hAnsi="黑体" w:eastAsia="黑体"/>
          <w:b w:val="0"/>
          <w:bCs w:val="0"/>
          <w:color w:val="auto"/>
          <w:sz w:val="30"/>
          <w:szCs w:val="24"/>
          <w:lang w:val="en-US"/>
        </w:rPr>
        <w:t>教育、医疗卫生、社会保障和就业、住房保障、涉农补贴等民生支出情况说明</w:t>
      </w:r>
    </w:p>
    <w:p>
      <w:pPr>
        <w:pageBreakBefore w:val="0"/>
        <w:widowControl w:val="0"/>
        <w:kinsoku/>
        <w:wordWrap/>
        <w:overflowPunct/>
        <w:topLinePunct w:val="0"/>
        <w:bidi w:val="0"/>
        <w:snapToGrid/>
        <w:spacing w:beforeLines="0" w:afterLines="0" w:line="600" w:lineRule="exact"/>
        <w:ind w:firstLine="602"/>
        <w:jc w:val="both"/>
        <w:textAlignment w:val="auto"/>
        <w:rPr>
          <w:rFonts w:hint="default" w:ascii="Times" w:hAnsi="Times" w:eastAsia="仿宋_GB2312" w:cs="Times"/>
          <w:b w:val="0"/>
          <w:bCs w:val="0"/>
          <w:sz w:val="30"/>
          <w:szCs w:val="24"/>
          <w:lang w:val="en-US"/>
        </w:rPr>
      </w:pPr>
      <w:r>
        <w:rPr>
          <w:rFonts w:hint="eastAsia" w:ascii="Times" w:hAnsi="Times" w:eastAsia="仿宋_GB2312" w:cs="Times"/>
          <w:b w:val="0"/>
          <w:bCs w:val="0"/>
          <w:sz w:val="30"/>
          <w:szCs w:val="24"/>
          <w:lang w:val="en-US"/>
        </w:rPr>
        <w:t>天津市滨海新区</w:t>
      </w:r>
      <w:r>
        <w:rPr>
          <w:rFonts w:hint="eastAsia" w:ascii="Times" w:hAnsi="Times" w:eastAsia="仿宋_GB2312" w:cs="Times"/>
          <w:b w:val="0"/>
          <w:bCs w:val="0"/>
          <w:sz w:val="30"/>
          <w:szCs w:val="24"/>
          <w:lang w:val="en-US" w:eastAsia="zh-CN"/>
        </w:rPr>
        <w:t>塘沽卫生学校</w:t>
      </w:r>
      <w:r>
        <w:rPr>
          <w:rFonts w:hint="eastAsia" w:ascii="Times" w:hAnsi="Times" w:eastAsia="仿宋_GB2312" w:cs="Times"/>
          <w:b w:val="0"/>
          <w:bCs w:val="0"/>
          <w:sz w:val="30"/>
          <w:szCs w:val="24"/>
          <w:lang w:val="en-US"/>
        </w:rPr>
        <w:t>不属于乡、镇、街级单位，不涉及公开2022年度教育、医疗卫生、社会保障和就业、住房保障、涉农补贴等民生支出情况。</w:t>
      </w:r>
    </w:p>
    <w:p>
      <w:pPr>
        <w:pageBreakBefore w:val="0"/>
        <w:widowControl w:val="0"/>
        <w:kinsoku/>
        <w:wordWrap/>
        <w:overflowPunct/>
        <w:topLinePunct w:val="0"/>
        <w:bidi w:val="0"/>
        <w:snapToGrid/>
        <w:spacing w:beforeLines="0" w:afterLines="0" w:line="600" w:lineRule="exact"/>
        <w:textAlignment w:val="auto"/>
        <w:rPr>
          <w:rFonts w:hint="eastAsia" w:ascii="仿宋_GB2312" w:hAnsi="仿宋_GB2312" w:eastAsia="仿宋_GB2312"/>
          <w:b w:val="0"/>
          <w:bCs w:val="0"/>
          <w:color w:val="000000"/>
          <w:sz w:val="30"/>
          <w:szCs w:val="24"/>
          <w:lang w:val="en-US"/>
        </w:rPr>
      </w:pPr>
      <w:r>
        <w:rPr>
          <w:rFonts w:hint="eastAsia" w:ascii="仿宋_GB2312" w:hAnsi="仿宋_GB2312" w:eastAsia="仿宋_GB2312"/>
          <w:b w:val="0"/>
          <w:bCs w:val="0"/>
          <w:color w:val="000000"/>
          <w:sz w:val="30"/>
          <w:szCs w:val="24"/>
          <w:lang w:val="en-US"/>
        </w:rPr>
        <w:br w:type="page"/>
      </w:r>
    </w:p>
    <w:p>
      <w:pPr>
        <w:pStyle w:val="2"/>
        <w:keepNext/>
        <w:keepLines/>
        <w:pageBreakBefore w:val="0"/>
        <w:widowControl w:val="0"/>
        <w:kinsoku/>
        <w:wordWrap/>
        <w:overflowPunct/>
        <w:topLinePunct w:val="0"/>
        <w:bidi w:val="0"/>
        <w:snapToGrid/>
        <w:spacing w:beforeLines="0" w:afterLines="0" w:line="600" w:lineRule="exact"/>
        <w:jc w:val="center"/>
        <w:textAlignment w:val="auto"/>
        <w:rPr>
          <w:rFonts w:hint="eastAsia" w:ascii="方正小标宋简体" w:hAnsi="方正小标宋简体" w:eastAsia="方正小标宋简体"/>
          <w:b w:val="0"/>
          <w:bCs w:val="0"/>
          <w:color w:val="auto"/>
          <w:kern w:val="44"/>
          <w:sz w:val="44"/>
          <w:szCs w:val="24"/>
          <w:lang w:val="en-US"/>
        </w:rPr>
      </w:pPr>
      <w:r>
        <w:rPr>
          <w:rFonts w:hint="eastAsia" w:ascii="方正小标宋简体" w:hAnsi="方正小标宋简体" w:eastAsia="方正小标宋简体"/>
          <w:b w:val="0"/>
          <w:bCs w:val="0"/>
          <w:color w:val="auto"/>
          <w:kern w:val="44"/>
          <w:sz w:val="44"/>
          <w:szCs w:val="24"/>
          <w:lang w:val="en-US"/>
        </w:rPr>
        <w:t>第四部分  名词解释</w:t>
      </w:r>
    </w:p>
    <w:p>
      <w:pPr>
        <w:pageBreakBefore w:val="0"/>
        <w:widowControl w:val="0"/>
        <w:kinsoku/>
        <w:wordWrap/>
        <w:overflowPunct/>
        <w:topLinePunct w:val="0"/>
        <w:bidi w:val="0"/>
        <w:snapToGrid/>
        <w:spacing w:beforeLines="0" w:afterLines="0" w:line="600" w:lineRule="exact"/>
        <w:ind w:firstLine="600"/>
        <w:textAlignment w:val="auto"/>
        <w:rPr>
          <w:rFonts w:hint="eastAsia" w:ascii="仿宋_GB2312" w:hAnsi="仿宋_GB2312" w:eastAsia="仿宋_GB2312"/>
          <w:b w:val="0"/>
          <w:bCs w:val="0"/>
          <w:color w:val="auto"/>
          <w:sz w:val="30"/>
          <w:szCs w:val="24"/>
          <w:lang w:val="en-US"/>
        </w:rPr>
      </w:pPr>
    </w:p>
    <w:p>
      <w:pPr>
        <w:pageBreakBefore w:val="0"/>
        <w:widowControl w:val="0"/>
        <w:kinsoku/>
        <w:wordWrap/>
        <w:overflowPunct/>
        <w:topLinePunct w:val="0"/>
        <w:bidi w:val="0"/>
        <w:snapToGrid/>
        <w:spacing w:beforeLines="0" w:afterLines="0" w:line="600" w:lineRule="exact"/>
        <w:ind w:firstLine="600"/>
        <w:textAlignment w:val="auto"/>
        <w:rPr>
          <w:rFonts w:hint="eastAsia" w:ascii="仿宋_GB2312" w:hAnsi="仿宋_GB2312" w:eastAsia="仿宋_GB2312"/>
          <w:b w:val="0"/>
          <w:bCs w:val="0"/>
          <w:color w:val="auto"/>
          <w:sz w:val="30"/>
          <w:szCs w:val="24"/>
          <w:lang w:val="en-US"/>
        </w:rPr>
      </w:pPr>
      <w:r>
        <w:rPr>
          <w:rFonts w:hint="eastAsia" w:ascii="仿宋_GB2312" w:hAnsi="仿宋_GB2312" w:eastAsia="仿宋_GB2312"/>
          <w:b w:val="0"/>
          <w:bCs w:val="0"/>
          <w:color w:val="auto"/>
          <w:sz w:val="30"/>
          <w:szCs w:val="24"/>
          <w:lang w:val="en-US"/>
        </w:rPr>
        <w:t>1.部门决</w:t>
      </w:r>
      <w:r>
        <w:rPr>
          <w:rFonts w:hint="eastAsia" w:ascii="仿宋_GB2312" w:hAnsi="仿宋_GB2312" w:eastAsia="仿宋_GB2312"/>
          <w:b w:val="0"/>
          <w:bCs w:val="0"/>
          <w:color w:val="auto"/>
          <w:sz w:val="30"/>
          <w:szCs w:val="24"/>
          <w:lang w:val="en-US"/>
        </w:rPr>
        <w:t>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widowControl w:val="0"/>
        <w:kinsoku/>
        <w:wordWrap/>
        <w:overflowPunct/>
        <w:topLinePunct w:val="0"/>
        <w:bidi w:val="0"/>
        <w:snapToGrid/>
        <w:spacing w:beforeLines="0" w:afterLines="0" w:line="600" w:lineRule="exact"/>
        <w:ind w:firstLine="600"/>
        <w:textAlignment w:val="auto"/>
        <w:rPr>
          <w:rFonts w:hint="eastAsia" w:ascii="仿宋_GB2312" w:hAnsi="仿宋_GB2312" w:eastAsia="仿宋_GB2312"/>
          <w:b w:val="0"/>
          <w:bCs w:val="0"/>
          <w:color w:val="auto"/>
          <w:sz w:val="30"/>
          <w:szCs w:val="24"/>
          <w:lang w:val="en-US"/>
        </w:rPr>
      </w:pPr>
      <w:r>
        <w:rPr>
          <w:rFonts w:hint="eastAsia" w:ascii="仿宋_GB2312" w:hAnsi="仿宋_GB2312" w:eastAsia="仿宋_GB2312"/>
          <w:b w:val="0"/>
          <w:bCs w:val="0"/>
          <w:color w:val="auto"/>
          <w:sz w:val="30"/>
          <w:szCs w:val="24"/>
          <w:lang w:val="en-US"/>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ageBreakBefore w:val="0"/>
        <w:widowControl w:val="0"/>
        <w:kinsoku/>
        <w:wordWrap/>
        <w:overflowPunct/>
        <w:topLinePunct w:val="0"/>
        <w:bidi w:val="0"/>
        <w:snapToGrid/>
        <w:spacing w:beforeLines="0" w:afterLines="0" w:line="600" w:lineRule="exact"/>
        <w:ind w:firstLine="600"/>
        <w:textAlignment w:val="auto"/>
        <w:rPr>
          <w:rFonts w:hint="eastAsia" w:ascii="仿宋_GB2312" w:hAnsi="仿宋_GB2312" w:eastAsia="仿宋_GB2312"/>
          <w:b w:val="0"/>
          <w:bCs w:val="0"/>
          <w:color w:val="auto"/>
          <w:sz w:val="30"/>
          <w:szCs w:val="24"/>
          <w:lang w:val="en-US"/>
        </w:rPr>
      </w:pPr>
      <w:r>
        <w:rPr>
          <w:rFonts w:hint="eastAsia" w:ascii="仿宋_GB2312" w:hAnsi="仿宋_GB2312" w:eastAsia="仿宋_GB2312"/>
          <w:b w:val="0"/>
          <w:bCs w:val="0"/>
          <w:color w:val="auto"/>
          <w:sz w:val="30"/>
          <w:szCs w:val="24"/>
          <w:lang w:val="en-US"/>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pageBreakBefore w:val="0"/>
        <w:widowControl w:val="0"/>
        <w:kinsoku/>
        <w:wordWrap/>
        <w:overflowPunct/>
        <w:topLinePunct w:val="0"/>
        <w:bidi w:val="0"/>
        <w:snapToGrid/>
        <w:spacing w:beforeLines="0" w:afterLines="0" w:line="600" w:lineRule="exact"/>
        <w:ind w:firstLine="600"/>
        <w:textAlignment w:val="auto"/>
        <w:rPr>
          <w:rFonts w:hint="eastAsia" w:ascii="楷体" w:hAnsi="楷体" w:eastAsia="楷体"/>
          <w:b w:val="0"/>
          <w:bCs w:val="0"/>
          <w:color w:val="auto"/>
          <w:sz w:val="30"/>
          <w:szCs w:val="24"/>
          <w:lang w:val="en-US"/>
        </w:rPr>
      </w:pPr>
    </w:p>
    <w:sectPr>
      <w:footerReference r:id="rId3" w:type="default"/>
      <w:pgSz w:w="12240" w:h="15840"/>
      <w:pgMar w:top="1440" w:right="1800" w:bottom="1440" w:left="1800" w:header="720" w:footer="720" w:gutter="0"/>
      <w:lnNumType w:countBy="0" w:distance="36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
    <w:altName w:val="Nimbus Roman No9 L"/>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sK2W7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q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CsK2W7HAQAAewMAAA4AAAAAAAAA&#10;AQAgAAAANAEAAGRycy9lMm9Eb2MueG1sUEsFBgAAAAAGAAYAWQEAAG0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9A512"/>
    <w:multiLevelType w:val="singleLevel"/>
    <w:tmpl w:val="8509A512"/>
    <w:lvl w:ilvl="0" w:tentative="0">
      <w:start w:val="10"/>
      <w:numFmt w:val="chineseCounting"/>
      <w:suff w:val="nothing"/>
      <w:lvlText w:val="%1、"/>
      <w:lvlJc w:val="left"/>
      <w:rPr>
        <w:rFonts w:hint="eastAsia"/>
      </w:rPr>
    </w:lvl>
  </w:abstractNum>
  <w:abstractNum w:abstractNumId="1">
    <w:nsid w:val="AFA00B00"/>
    <w:multiLevelType w:val="singleLevel"/>
    <w:tmpl w:val="AFA00B0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true"/>
  <w:drawingGridHorizontalOrigin w:val="1701"/>
  <w:drawingGridVerticalOrigin w:val="1984"/>
  <w:doNotShadeFormData w:val="true"/>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wY2I3YzNlYmQ4NmNmZGQwOTM0YjI4MjkzNDdkZjAifQ=="/>
  </w:docVars>
  <w:rsids>
    <w:rsidRoot w:val="00172A27"/>
    <w:rsid w:val="0A1F5B04"/>
    <w:rsid w:val="0B686E4E"/>
    <w:rsid w:val="0BC35C62"/>
    <w:rsid w:val="0DDD6D83"/>
    <w:rsid w:val="0F977626"/>
    <w:rsid w:val="192137DF"/>
    <w:rsid w:val="19AA0461"/>
    <w:rsid w:val="1E8A2924"/>
    <w:rsid w:val="1FFDA6FB"/>
    <w:rsid w:val="269B0296"/>
    <w:rsid w:val="346509E4"/>
    <w:rsid w:val="3FFF1B48"/>
    <w:rsid w:val="417B49E6"/>
    <w:rsid w:val="4ABE526B"/>
    <w:rsid w:val="50253FF3"/>
    <w:rsid w:val="51982360"/>
    <w:rsid w:val="51C867EE"/>
    <w:rsid w:val="56F66126"/>
    <w:rsid w:val="572823EA"/>
    <w:rsid w:val="57C53085"/>
    <w:rsid w:val="5C741C2D"/>
    <w:rsid w:val="5FB95E5F"/>
    <w:rsid w:val="5FE33352"/>
    <w:rsid w:val="61FB4D8E"/>
    <w:rsid w:val="6C7672FB"/>
    <w:rsid w:val="71D376CA"/>
    <w:rsid w:val="7FE17456"/>
    <w:rsid w:val="7FEBABCA"/>
    <w:rsid w:val="DF69EB56"/>
    <w:rsid w:val="DFEEE198"/>
    <w:rsid w:val="EF5FB2B3"/>
    <w:rsid w:val="EFDB511F"/>
    <w:rsid w:val="EFDF80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2">
    <w:name w:val="heading 1"/>
    <w:next w:val="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3">
    <w:name w:val="heading 2"/>
    <w:basedOn w:val="1"/>
    <w:next w:val="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character" w:default="1" w:styleId="7">
    <w:name w:val="Default Paragraph Font"/>
    <w:unhideWhenUsed/>
    <w:qFormat/>
    <w:uiPriority w:val="99"/>
    <w:rPr>
      <w:rFonts w:hint="default"/>
      <w:sz w:val="24"/>
      <w:szCs w:val="24"/>
    </w:rPr>
  </w:style>
  <w:style w:type="table" w:default="1" w:styleId="6">
    <w:name w:val="Normal Table"/>
    <w:qFormat/>
    <w:uiPriority w:val="99"/>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10101</Words>
  <Characters>12120</Characters>
  <TotalTime>4</TotalTime>
  <ScaleCrop>false</ScaleCrop>
  <LinksUpToDate>false</LinksUpToDate>
  <CharactersWithSpaces>12198</CharactersWithSpaces>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2023-08-24T01:10:00Z</dcterms:created>
  <dc:creator>kylin</dc:creator>
  <cp:lastModifiedBy>郑钰</cp:lastModifiedBy>
  <dcterms:modified xsi:type="dcterms:W3CDTF">2023-09-21T17:09:24Z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C9A188AFB93E4A74AF441B432E54DF36_12</vt:lpwstr>
  </property>
</Properties>
</file>